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54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B09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南京市秦淮区建设局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重大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行政执法决定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法制审核目录</w:t>
      </w:r>
    </w:p>
    <w:tbl>
      <w:tblPr>
        <w:tblW w:w="129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4497"/>
        <w:gridCol w:w="3630"/>
        <w:gridCol w:w="1635"/>
        <w:gridCol w:w="2282"/>
      </w:tblGrid>
      <w:tr w14:paraId="301C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055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序号</w:t>
            </w:r>
          </w:p>
        </w:tc>
        <w:tc>
          <w:tcPr>
            <w:tcW w:w="44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EB4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重大执法决定事项名称</w:t>
            </w:r>
          </w:p>
        </w:tc>
        <w:tc>
          <w:tcPr>
            <w:tcW w:w="3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4EB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法律依据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BEB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权力类别</w:t>
            </w:r>
          </w:p>
        </w:tc>
        <w:tc>
          <w:tcPr>
            <w:tcW w:w="2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85F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行政执法主体</w:t>
            </w:r>
          </w:p>
        </w:tc>
      </w:tr>
      <w:tr w14:paraId="683DD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0" w:hRule="atLeast"/>
          <w:jc w:val="center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72A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4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AF6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拟对公民处以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2万</w:t>
            </w:r>
            <w:r>
              <w:rPr>
                <w:rFonts w:hint="eastAsia"/>
                <w:sz w:val="28"/>
                <w:szCs w:val="28"/>
              </w:rPr>
              <w:t>元以上罚款，对法人或者其他组织处以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/>
                <w:sz w:val="28"/>
                <w:szCs w:val="28"/>
              </w:rPr>
              <w:t>万元以上罚款或没收违法所得和非法财物价值金额超过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/>
                <w:sz w:val="28"/>
                <w:szCs w:val="28"/>
              </w:rPr>
              <w:t>万元的行政处罚</w:t>
            </w:r>
          </w:p>
        </w:tc>
        <w:tc>
          <w:tcPr>
            <w:tcW w:w="363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CC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中华人民共和国行政处罚法</w:t>
            </w:r>
            <w:r>
              <w:rPr>
                <w:rFonts w:hint="eastAsia"/>
                <w:sz w:val="28"/>
                <w:szCs w:val="28"/>
                <w:lang w:eastAsia="zh-CN"/>
              </w:rPr>
              <w:t>》、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《中华人民共和国建筑法》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、《中华人民共和国招标投标法》、《中华人民共和国消防法》、《中华人民共和国安全生产法》、《中华人民共和国大气污染防治法》以及其他相关法律法规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B5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行政处罚</w:t>
            </w:r>
          </w:p>
        </w:tc>
        <w:tc>
          <w:tcPr>
            <w:tcW w:w="2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9A2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南京市秦淮区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建设局</w:t>
            </w:r>
          </w:p>
        </w:tc>
      </w:tr>
      <w:tr w14:paraId="6BAA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0" w:hRule="atLeast"/>
          <w:jc w:val="center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5F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4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D5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法律法规规定应当进行法制审核的其他情形</w:t>
            </w:r>
          </w:p>
        </w:tc>
        <w:tc>
          <w:tcPr>
            <w:tcW w:w="363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7E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24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行政处罚</w:t>
            </w:r>
          </w:p>
        </w:tc>
        <w:tc>
          <w:tcPr>
            <w:tcW w:w="2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86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南京市秦淮区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建设局</w:t>
            </w:r>
          </w:p>
        </w:tc>
      </w:tr>
    </w:tbl>
    <w:p w14:paraId="1991E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587" w:left="1984" w:header="851" w:footer="992" w:gutter="0"/>
      <w:paperSrc/>
      <w:cols w:space="0" w:num="1"/>
      <w:rtlGutter w:val="0"/>
      <w:docGrid w:type="lines" w:linePitch="45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3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A25C7"/>
    <w:rsid w:val="0B63493C"/>
    <w:rsid w:val="2E7A25C7"/>
    <w:rsid w:val="36DF62CA"/>
    <w:rsid w:val="507169BA"/>
    <w:rsid w:val="6DF05A90"/>
    <w:rsid w:val="7AD8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420" w:firstLineChars="20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spacing w:line="400" w:lineRule="exact"/>
      <w:jc w:val="left"/>
    </w:pPr>
    <w:rPr>
      <w:rFonts w:ascii="Times New Roman" w:hAnsi="Times New Roman"/>
      <w:sz w:val="24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2026-09-03T09:27:00Z</dcterms:created>
  <dc:creator>天上火</dc:creator>
  <cp:lastModifiedBy>天上火</cp:lastModifiedBy>
  <dcterms:modified xsi:type="dcterms:W3CDTF">2026-09-04T03:19:08Z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8FD5C4746E0A44B0A5E88741EF14EB47_11</vt:lpwstr>
  </property>
  <property fmtid="{D5CDD505-2E9C-101B-9397-08002B2CF9AE}" pid="4" name="KSOTemplateDocerSaveRecord">
    <vt:lpwstr>eyJoZGlkIjoiMmMxNTc3NWM5ZDJhOTVmMzExNjdlNDc3ZTQ0MWIwZmYiLCJ1c2VySWQiOiIzNzE0MTMwNjQifQ==</vt:lpwstr>
  </property>
</Properties>
</file>