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52"/>
          <w:vertAlign w:val="baseline"/>
        </w:rPr>
      </w:pPr>
      <w:bookmarkStart w:id="0" w:name="OLE_LINK1"/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秦淮区国动办重大行政执法决定法制审核目录清单</w:t>
      </w:r>
      <w:bookmarkEnd w:id="0"/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917"/>
        <w:gridCol w:w="4605"/>
        <w:gridCol w:w="3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  <w:t>重大行政执法决定事项类别</w:t>
            </w:r>
          </w:p>
        </w:tc>
        <w:tc>
          <w:tcPr>
            <w:tcW w:w="3000" w:type="dxa"/>
            <w:vAlign w:val="center"/>
          </w:tcPr>
          <w:p>
            <w:pPr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  <w:t>具体审核标准/范围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较大数额罚款</w:t>
            </w:r>
          </w:p>
        </w:tc>
        <w:tc>
          <w:tcPr>
            <w:tcW w:w="3000" w:type="dxa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拟对公民处以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5000元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以上（含5000元）罚款；</w:t>
            </w: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拟对法人或其他组织处以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5万元以上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（含5万元）罚款。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纠正原执法决定</w:t>
            </w:r>
          </w:p>
        </w:tc>
        <w:tc>
          <w:tcPr>
            <w:tcW w:w="3000" w:type="dxa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拟对已经发生法律效力的行政执法决定进行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纠正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行政赔偿决定</w:t>
            </w:r>
          </w:p>
        </w:tc>
        <w:tc>
          <w:tcPr>
            <w:tcW w:w="3000" w:type="dxa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拟作出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行政赔偿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或者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不予行政赔偿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决定的。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处罚裁量重大调整</w:t>
            </w:r>
          </w:p>
        </w:tc>
        <w:tc>
          <w:tcPr>
            <w:tcW w:w="3000" w:type="dxa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拟加重、减轻或免于行政处罚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的（较原裁量建议发生重大变化的）。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其他重大、复杂案件</w:t>
            </w:r>
          </w:p>
        </w:tc>
        <w:tc>
          <w:tcPr>
            <w:tcW w:w="3000" w:type="dxa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法律、法规和规章规定的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其他涉及面大、影响面广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的重大行政执法决定。</w:t>
            </w: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17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605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案情复杂或争议较大</w:t>
            </w:r>
          </w:p>
        </w:tc>
        <w:tc>
          <w:tcPr>
            <w:tcW w:w="3000" w:type="dxa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案件事实认定存在重大争议、法律关系复杂、社会影响较大的行政执法决定（依个案认定）。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18"/>
          <w:szCs w:val="21"/>
        </w:rPr>
      </w:pPr>
    </w:p>
    <w:p>
      <w:pPr>
        <w:rPr>
          <w:rFonts w:hint="eastAsia" w:ascii="方正仿宋_GBK" w:hAnsi="方正仿宋_GBK" w:eastAsia="方正仿宋_GBK" w:cs="方正仿宋_GBK"/>
          <w:b/>
          <w:bCs/>
          <w:sz w:val="36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6"/>
          <w:szCs w:val="44"/>
        </w:rPr>
        <w:t>说明</w:t>
      </w:r>
    </w:p>
    <w:p>
      <w:pPr>
        <w:jc w:val="left"/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1.审核主体：秦淮区国动办综合科</w:t>
      </w:r>
    </w:p>
    <w:p>
      <w:pPr>
        <w:jc w:val="left"/>
        <w:rPr>
          <w:rFonts w:hint="eastAsia" w:ascii="方正仿宋_GBK" w:hAnsi="方正仿宋_GBK" w:eastAsia="方正仿宋_GBK" w:cs="方正仿宋_GBK"/>
          <w:sz w:val="2"/>
          <w:szCs w:val="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2.审核程序：拟作出上述目录所列重大行政执法决定的，须在作出决定前提交综合科进行法制审核，审核通过后提交国动办主任办公会集体讨论。</w:t>
      </w:r>
    </w:p>
    <w:p>
      <w:pPr>
        <w:jc w:val="left"/>
        <w:rPr>
          <w:rFonts w:hint="eastAsia" w:ascii="方正仿宋_GBK" w:hAnsi="方正仿宋_GBK" w:eastAsia="方正仿宋_GBK" w:cs="方正仿宋_GBK"/>
          <w:sz w:val="2"/>
          <w:szCs w:val="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3.未经审核或审核未通过的，不得进入下一程序。</w:t>
      </w:r>
    </w:p>
    <w:p>
      <w:pPr>
        <w:jc w:val="left"/>
        <w:rPr>
          <w:rFonts w:hint="eastAsia" w:ascii="方正仿宋_GBK" w:hAnsi="方正仿宋_GBK" w:eastAsia="方正仿宋_GBK" w:cs="方正仿宋_GBK"/>
          <w:sz w:val="2"/>
          <w:szCs w:val="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4.本目录清单根据实际执法权限和法律法规变化动态调整。</w:t>
      </w:r>
    </w:p>
    <w:p>
      <w:pPr>
        <w:jc w:val="left"/>
        <w:rPr>
          <w:rFonts w:hint="eastAsia" w:ascii="方正仿宋_GBK" w:hAnsi="方正仿宋_GBK" w:eastAsia="方正仿宋_GBK" w:cs="方正仿宋_GBK"/>
          <w:sz w:val="2"/>
          <w:szCs w:val="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5.制定单位：秦淮区国动办（人防办）</w:t>
      </w:r>
    </w:p>
    <w:p>
      <w:pPr>
        <w:jc w:val="left"/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6.施行日期：自本清单印发之日起执行，与《实施细则》</w:t>
      </w:r>
      <w:bookmarkStart w:id="1" w:name="_GoBack"/>
      <w:bookmarkEnd w:id="1"/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配套使用。</w:t>
      </w:r>
    </w:p>
    <w:p>
      <w:pPr>
        <w:rPr>
          <w:rFonts w:hint="eastAsia" w:ascii="方正仿宋_GBK" w:hAnsi="方正仿宋_GBK" w:eastAsia="方正仿宋_GBK" w:cs="方正仿宋_GBK"/>
          <w:sz w:val="32"/>
          <w:szCs w:val="40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40"/>
        </w:rPr>
      </w:pPr>
    </w:p>
    <w:p>
      <w:pPr>
        <w:jc w:val="right"/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vertAlign w:val="baseline"/>
          <w:lang w:val="en-US" w:eastAsia="zh-CN"/>
        </w:rPr>
        <w:t>2026年8月31日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D43B4"/>
    <w:rsid w:val="2FDD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2026-08-31T06:35:00Z</dcterms:created>
  <dc:creator>Administrator</dc:creator>
  <cp:lastModifiedBy>Administrator</cp:lastModifiedBy>
  <dcterms:modified xsi:type="dcterms:W3CDTF">2026-08-31T07:08:45Z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