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C1DB7">
      <w:pPr>
        <w:rPr>
          <w:b/>
          <w:bCs/>
        </w:rPr>
      </w:pPr>
      <w:r>
        <w:rPr>
          <w:rFonts w:hint="eastAsia"/>
          <w:b/>
          <w:bCs/>
        </w:rPr>
        <w:t>附件</w:t>
      </w:r>
    </w:p>
    <w:p w14:paraId="0EB97C2C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秦淮区人民政府</w:t>
      </w:r>
      <w:r>
        <w:rPr>
          <w:rFonts w:hint="eastAsia"/>
          <w:b/>
          <w:bCs/>
          <w:sz w:val="44"/>
          <w:szCs w:val="44"/>
          <w:lang w:val="en-US" w:eastAsia="zh-CN"/>
        </w:rPr>
        <w:t>秦虹</w:t>
      </w:r>
      <w:r>
        <w:rPr>
          <w:rFonts w:hint="eastAsia"/>
          <w:b/>
          <w:bCs/>
          <w:sz w:val="44"/>
          <w:szCs w:val="44"/>
        </w:rPr>
        <w:t>街道办事处</w:t>
      </w:r>
    </w:p>
    <w:p w14:paraId="1D6C0C5B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行政检查主体情况</w:t>
      </w:r>
    </w:p>
    <w:p w14:paraId="1475DA89">
      <w:pPr>
        <w:jc w:val="left"/>
        <w:rPr>
          <w:sz w:val="24"/>
        </w:rPr>
      </w:pPr>
    </w:p>
    <w:p w14:paraId="60B57380">
      <w:pPr>
        <w:jc w:val="left"/>
        <w:rPr>
          <w:sz w:val="24"/>
        </w:rPr>
      </w:pPr>
    </w:p>
    <w:tbl>
      <w:tblPr>
        <w:tblStyle w:val="3"/>
        <w:tblpPr w:leftFromText="180" w:rightFromText="180" w:vertAnchor="text" w:horzAnchor="page" w:tblpX="2001" w:tblpY="70"/>
        <w:tblOverlap w:val="never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6"/>
        <w:gridCol w:w="5846"/>
      </w:tblGrid>
      <w:tr w14:paraId="76B282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4080" w:type="dxa"/>
            <w:tcBorders>
              <w:tl2br w:val="nil"/>
              <w:tr2bl w:val="nil"/>
            </w:tcBorders>
          </w:tcPr>
          <w:p w14:paraId="52D36664">
            <w:pPr>
              <w:jc w:val="left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0"/>
                <w:szCs w:val="30"/>
              </w:rPr>
              <w:t>行政检查主体类别</w:t>
            </w:r>
          </w:p>
        </w:tc>
        <w:tc>
          <w:tcPr>
            <w:tcW w:w="8340" w:type="dxa"/>
            <w:tcBorders>
              <w:tl2br w:val="nil"/>
              <w:tr2bl w:val="nil"/>
            </w:tcBorders>
          </w:tcPr>
          <w:p w14:paraId="641ED367">
            <w:pPr>
              <w:jc w:val="left"/>
              <w:rPr>
                <w:rFonts w:hint="default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相对集中行使处罚权组织</w:t>
            </w:r>
          </w:p>
        </w:tc>
      </w:tr>
      <w:tr w14:paraId="2D2A09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4080" w:type="dxa"/>
            <w:tcBorders>
              <w:tl2br w:val="nil"/>
              <w:tr2bl w:val="nil"/>
            </w:tcBorders>
          </w:tcPr>
          <w:p w14:paraId="772595CC">
            <w:pPr>
              <w:jc w:val="left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0"/>
                <w:szCs w:val="30"/>
              </w:rPr>
              <w:t>法定代表人</w:t>
            </w:r>
          </w:p>
        </w:tc>
        <w:tc>
          <w:tcPr>
            <w:tcW w:w="8340" w:type="dxa"/>
            <w:tcBorders>
              <w:tl2br w:val="nil"/>
              <w:tr2bl w:val="nil"/>
            </w:tcBorders>
          </w:tcPr>
          <w:p w14:paraId="0C5CD77E">
            <w:pPr>
              <w:jc w:val="left"/>
              <w:rPr>
                <w:rFonts w:hint="default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田威</w:t>
            </w:r>
          </w:p>
        </w:tc>
      </w:tr>
      <w:tr w14:paraId="57D9F4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4080" w:type="dxa"/>
            <w:tcBorders>
              <w:tl2br w:val="nil"/>
              <w:tr2bl w:val="nil"/>
            </w:tcBorders>
          </w:tcPr>
          <w:p w14:paraId="0B58E9D6">
            <w:pPr>
              <w:jc w:val="left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0"/>
                <w:szCs w:val="30"/>
              </w:rPr>
              <w:t>单位地址及邮政编码</w:t>
            </w:r>
          </w:p>
        </w:tc>
        <w:tc>
          <w:tcPr>
            <w:tcW w:w="8340" w:type="dxa"/>
            <w:tcBorders>
              <w:tl2br w:val="nil"/>
              <w:tr2bl w:val="nil"/>
            </w:tcBorders>
          </w:tcPr>
          <w:p w14:paraId="0D2A291C">
            <w:pPr>
              <w:jc w:val="left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南京市</w:t>
            </w: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秦淮区宏光路118号</w:t>
            </w:r>
            <w:r>
              <w:rPr>
                <w:rFonts w:hint="eastAsia" w:ascii="黑体" w:hAnsi="黑体" w:eastAsia="黑体" w:cs="黑体"/>
                <w:sz w:val="30"/>
                <w:szCs w:val="30"/>
              </w:rPr>
              <w:t xml:space="preserve">   21000</w:t>
            </w: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1</w:t>
            </w:r>
          </w:p>
        </w:tc>
      </w:tr>
      <w:tr w14:paraId="61B0EE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4080" w:type="dxa"/>
            <w:tcBorders>
              <w:tl2br w:val="nil"/>
              <w:tr2bl w:val="nil"/>
            </w:tcBorders>
          </w:tcPr>
          <w:p w14:paraId="06618D02">
            <w:pPr>
              <w:jc w:val="left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0"/>
                <w:szCs w:val="30"/>
              </w:rPr>
              <w:t>举报投诉电话</w:t>
            </w:r>
          </w:p>
        </w:tc>
        <w:tc>
          <w:tcPr>
            <w:tcW w:w="8340" w:type="dxa"/>
            <w:tcBorders>
              <w:tl2br w:val="nil"/>
              <w:tr2bl w:val="nil"/>
            </w:tcBorders>
          </w:tcPr>
          <w:p w14:paraId="2580EA5F">
            <w:pPr>
              <w:jc w:val="left"/>
              <w:rPr>
                <w:rFonts w:hint="default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025-68179988</w:t>
            </w:r>
          </w:p>
        </w:tc>
      </w:tr>
      <w:tr w14:paraId="0CB1C3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4080" w:type="dxa"/>
            <w:tcBorders>
              <w:tl2br w:val="nil"/>
              <w:tr2bl w:val="nil"/>
            </w:tcBorders>
          </w:tcPr>
          <w:p w14:paraId="47445B93">
            <w:pPr>
              <w:jc w:val="left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0"/>
                <w:szCs w:val="30"/>
              </w:rPr>
              <w:t>实施行政检查的主要依据</w:t>
            </w:r>
          </w:p>
        </w:tc>
        <w:tc>
          <w:tcPr>
            <w:tcW w:w="8340" w:type="dxa"/>
            <w:tcBorders>
              <w:tl2br w:val="nil"/>
              <w:tr2bl w:val="nil"/>
            </w:tcBorders>
          </w:tcPr>
          <w:p w14:paraId="76883C27">
            <w:pPr>
              <w:jc w:val="left"/>
              <w:rPr>
                <w:rFonts w:hint="default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《中华人民共和国行政处罚法》《中华人民共和国行政强制法》《中华人民共和国安全生产法》《江苏省安全生产条例》《江苏省城市市容和环境卫生管理条例》《南京市城市治理条例》</w:t>
            </w: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等法律、法规、规章及规范性文件</w:t>
            </w:r>
            <w:bookmarkStart w:id="0" w:name="_GoBack"/>
            <w:bookmarkEnd w:id="0"/>
          </w:p>
        </w:tc>
      </w:tr>
    </w:tbl>
    <w:p w14:paraId="0AE5163B">
      <w:pPr>
        <w:jc w:val="center"/>
        <w:rPr>
          <w:b/>
          <w:bCs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54BE2"/>
    <w:rsid w:val="005A1A79"/>
    <w:rsid w:val="0071624B"/>
    <w:rsid w:val="007729AD"/>
    <w:rsid w:val="0B2F6FE4"/>
    <w:rsid w:val="12113215"/>
    <w:rsid w:val="27312C36"/>
    <w:rsid w:val="2BB67DBF"/>
    <w:rsid w:val="2D754BE2"/>
    <w:rsid w:val="34A767CC"/>
    <w:rsid w:val="41025C3D"/>
    <w:rsid w:val="53823A1C"/>
    <w:rsid w:val="55572567"/>
    <w:rsid w:val="559B68D4"/>
    <w:rsid w:val="6F99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239</Characters>
  <Lines>1</Lines>
  <Paragraphs>1</Paragraphs>
  <TotalTime>53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2025-02-05T03:01:00Z</dcterms:created>
  <dc:creator>飞鱼</dc:creator>
  <cp:lastModifiedBy>袁凡凡</cp:lastModifiedBy>
  <cp:lastPrinted>2025-02-14T02:07:00Z</cp:lastPrinted>
  <dcterms:modified xsi:type="dcterms:W3CDTF">2026-09-16T06:54:22Z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F3D0562657934BE1BCDA37D8E9EAE3D1_13</vt:lpwstr>
  </property>
  <property fmtid="{D5CDD505-2E9C-101B-9397-08002B2CF9AE}" pid="4" name="KSOTemplateDocerSaveRecord">
    <vt:lpwstr>eyJoZGlkIjoiY2U1YmY0ZjY4OGJiNTBjNTIwODM3ZDc0YjEyMTU3OTUiLCJ1c2VySWQiOiIyOTk5MTM1OTUifQ==</vt:lpwstr>
  </property>
</Properties>
</file>