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0"/>
        <w:rPr>
          <w:rFonts w:hint="default" w:ascii="Times New Roman" w:hAnsi="Times New Roman" w:eastAsia="方正小标宋_GBK"/>
          <w:sz w:val="44"/>
          <w:szCs w:val="44"/>
        </w:rPr>
      </w:pPr>
      <w:r>
        <w:rPr>
          <w:rFonts w:hint="eastAsia" w:ascii="Times New Roman" w:hAnsi="Times New Roman" w:eastAsia="方正小标宋_GBK"/>
          <w:sz w:val="44"/>
          <w:szCs w:val="44"/>
          <w:lang w:val="en-US" w:eastAsia="zh-CN"/>
        </w:rPr>
        <w:t>秦淮区国动办</w:t>
      </w:r>
      <w:r>
        <w:rPr>
          <w:rFonts w:hint="default" w:ascii="Times New Roman" w:hAnsi="Times New Roman" w:eastAsia="方正小标宋_GBK"/>
          <w:sz w:val="44"/>
          <w:szCs w:val="44"/>
        </w:rPr>
        <w:t>行政检查事项</w:t>
      </w:r>
    </w:p>
    <w:p>
      <w:pPr>
        <w:spacing w:line="580" w:lineRule="exact"/>
        <w:jc w:val="center"/>
        <w:outlineLvl w:val="0"/>
        <w:rPr>
          <w:rFonts w:hint="default" w:ascii="Times New Roman" w:hAnsi="Times New Roman" w:eastAsia="方正小标宋_GBK"/>
          <w:sz w:val="44"/>
          <w:szCs w:val="44"/>
        </w:rPr>
      </w:pPr>
    </w:p>
    <w:tbl>
      <w:tblPr>
        <w:tblStyle w:val="4"/>
        <w:tblW w:w="8522" w:type="dxa"/>
        <w:jc w:val="center"/>
        <w:tblInd w:w="0" w:type="dxa"/>
        <w:tblLayout w:type="fixed"/>
        <w:tblCellMar>
          <w:top w:w="0" w:type="dxa"/>
          <w:left w:w="108" w:type="dxa"/>
          <w:bottom w:w="0" w:type="dxa"/>
          <w:right w:w="108" w:type="dxa"/>
        </w:tblCellMar>
      </w:tblPr>
      <w:tblGrid>
        <w:gridCol w:w="824"/>
        <w:gridCol w:w="2612"/>
        <w:gridCol w:w="2515"/>
        <w:gridCol w:w="1129"/>
        <w:gridCol w:w="1442"/>
      </w:tblGrid>
      <w:tr>
        <w:tblPrEx>
          <w:tblLayout w:type="fixed"/>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黑体_GBK"/>
                <w:sz w:val="28"/>
                <w:szCs w:val="28"/>
              </w:rPr>
            </w:pPr>
            <w:r>
              <w:rPr>
                <w:rFonts w:hint="default" w:ascii="Times New Roman" w:hAnsi="Times New Roman" w:eastAsia="方正黑体_GBK"/>
                <w:sz w:val="28"/>
                <w:szCs w:val="28"/>
              </w:rPr>
              <w:t>序号</w:t>
            </w:r>
          </w:p>
        </w:tc>
        <w:tc>
          <w:tcPr>
            <w:tcW w:w="26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黑体_GBK"/>
                <w:sz w:val="28"/>
                <w:szCs w:val="28"/>
              </w:rPr>
            </w:pPr>
            <w:r>
              <w:rPr>
                <w:rFonts w:hint="eastAsia" w:ascii="Times New Roman" w:hAnsi="Times New Roman" w:eastAsia="方正黑体_GBK"/>
                <w:sz w:val="28"/>
                <w:szCs w:val="28"/>
                <w:lang w:eastAsia="zh-CN"/>
              </w:rPr>
              <w:t>检查</w:t>
            </w:r>
            <w:r>
              <w:rPr>
                <w:rFonts w:hint="default" w:ascii="Times New Roman" w:hAnsi="Times New Roman" w:eastAsia="方正黑体_GBK"/>
                <w:sz w:val="28"/>
                <w:szCs w:val="28"/>
              </w:rPr>
              <w:t>事项名称</w:t>
            </w:r>
          </w:p>
        </w:tc>
        <w:tc>
          <w:tcPr>
            <w:tcW w:w="25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黑体_GBK"/>
                <w:sz w:val="28"/>
                <w:szCs w:val="28"/>
              </w:rPr>
            </w:pPr>
            <w:r>
              <w:rPr>
                <w:rFonts w:hint="eastAsia" w:ascii="Times New Roman" w:hAnsi="Times New Roman" w:eastAsia="方正黑体_GBK"/>
                <w:sz w:val="28"/>
                <w:szCs w:val="28"/>
                <w:lang w:eastAsia="zh-CN"/>
              </w:rPr>
              <w:t>检查</w:t>
            </w:r>
            <w:r>
              <w:rPr>
                <w:rFonts w:hint="default" w:ascii="Times New Roman" w:hAnsi="Times New Roman" w:eastAsia="方正黑体_GBK"/>
                <w:sz w:val="28"/>
                <w:szCs w:val="28"/>
              </w:rPr>
              <w:t>依据</w:t>
            </w:r>
          </w:p>
        </w:tc>
        <w:tc>
          <w:tcPr>
            <w:tcW w:w="11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黑体_GBK"/>
                <w:sz w:val="28"/>
                <w:szCs w:val="28"/>
              </w:rPr>
            </w:pPr>
            <w:r>
              <w:rPr>
                <w:rFonts w:hint="default" w:ascii="Times New Roman" w:hAnsi="Times New Roman" w:eastAsia="方正黑体_GBK"/>
                <w:sz w:val="28"/>
                <w:szCs w:val="28"/>
              </w:rPr>
              <w:t>实施</w:t>
            </w:r>
          </w:p>
          <w:p>
            <w:pPr>
              <w:spacing w:line="400" w:lineRule="exact"/>
              <w:jc w:val="center"/>
              <w:rPr>
                <w:rFonts w:hint="default" w:ascii="Times New Roman" w:hAnsi="Times New Roman" w:eastAsia="方正黑体_GBK"/>
                <w:sz w:val="28"/>
                <w:szCs w:val="28"/>
              </w:rPr>
            </w:pPr>
            <w:r>
              <w:rPr>
                <w:rFonts w:hint="default" w:ascii="Times New Roman" w:hAnsi="Times New Roman" w:eastAsia="方正黑体_GBK"/>
                <w:sz w:val="28"/>
                <w:szCs w:val="28"/>
              </w:rPr>
              <w:t>层级</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黑体_GBK"/>
                <w:sz w:val="28"/>
                <w:szCs w:val="28"/>
              </w:rPr>
            </w:pPr>
            <w:r>
              <w:rPr>
                <w:rFonts w:hint="default" w:ascii="Times New Roman" w:hAnsi="Times New Roman" w:eastAsia="方正黑体_GBK"/>
                <w:sz w:val="28"/>
                <w:szCs w:val="28"/>
              </w:rPr>
              <w:t>备注</w:t>
            </w:r>
          </w:p>
        </w:tc>
      </w:tr>
      <w:tr>
        <w:tblPrEx>
          <w:tblLayout w:type="fixed"/>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方正仿宋_GBK"/>
                <w:sz w:val="32"/>
                <w:szCs w:val="32"/>
              </w:rPr>
            </w:pPr>
            <w:r>
              <w:rPr>
                <w:rFonts w:hint="default" w:ascii="Times New Roman" w:hAnsi="Times New Roman" w:eastAsia="方正仿宋_GBK"/>
                <w:sz w:val="32"/>
                <w:szCs w:val="32"/>
              </w:rPr>
              <w:t>1</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对将平时用作停车位的人民防空工程不向业主开放、出租停车位的租赁期限超过三年或者将停车位出售、附赠的处罚</w:t>
            </w:r>
          </w:p>
        </w:tc>
        <w:tc>
          <w:tcPr>
            <w:tcW w:w="25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【地方性法规】《江苏省物业管理条例》第九十条 违反本条例第六十七条第二款规定，将平时用作停车位的人民防空工程不向业主开放、出租停车位的租赁期限超过三年或者将停车位出售、附赠的，由县级以上防行政主管部门责令限期改正，没收违法所得；逾期不改正的，处五万元以上二十万元以下罚款。</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省、市、县</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委托执法</w:t>
            </w:r>
          </w:p>
        </w:tc>
      </w:tr>
      <w:tr>
        <w:tblPrEx>
          <w:tblLayout w:type="fixed"/>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方正仿宋_GBK"/>
                <w:sz w:val="32"/>
                <w:szCs w:val="32"/>
              </w:rPr>
            </w:pPr>
            <w:r>
              <w:rPr>
                <w:rFonts w:hint="default" w:ascii="Times New Roman" w:hAnsi="Times New Roman" w:eastAsia="方正仿宋_GBK"/>
                <w:sz w:val="32"/>
                <w:szCs w:val="32"/>
              </w:rPr>
              <w:t>2</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对人防工程维护管理不当影响防护效能的处罚</w:t>
            </w:r>
          </w:p>
        </w:tc>
        <w:tc>
          <w:tcPr>
            <w:tcW w:w="251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leftChars="0" w:right="0" w:rightChars="0"/>
              <w:jc w:val="center"/>
              <w:rPr>
                <w:rFonts w:hint="default" w:ascii="Times New Roman" w:hAnsi="Times New Roman" w:eastAsia="方正仿宋_GBK"/>
                <w:sz w:val="32"/>
                <w:szCs w:val="32"/>
              </w:rPr>
            </w:pPr>
            <w:r>
              <w:rPr>
                <w:rFonts w:hint="eastAsia" w:asciiTheme="minorHAnsi" w:hAnsiTheme="minorHAnsi" w:eastAsiaTheme="minorEastAsia" w:cstheme="minorBidi"/>
                <w:b w:val="0"/>
                <w:bCs w:val="0"/>
                <w:kern w:val="2"/>
                <w:sz w:val="24"/>
                <w:szCs w:val="32"/>
                <w:vertAlign w:val="baseline"/>
                <w:lang w:val="en-US" w:eastAsia="zh-CN" w:bidi="ar-SA"/>
              </w:rPr>
              <w:t>【地方性法规】《江苏省实施〈中华人民共和国人民防空法〉办法》</w:t>
            </w:r>
            <w:r>
              <w:rPr>
                <w:rFonts w:hint="default" w:asciiTheme="minorHAnsi" w:hAnsiTheme="minorHAnsi" w:eastAsiaTheme="minorEastAsia" w:cstheme="minorBidi"/>
                <w:b w:val="0"/>
                <w:bCs w:val="0"/>
                <w:kern w:val="2"/>
                <w:sz w:val="24"/>
                <w:szCs w:val="32"/>
                <w:vertAlign w:val="baseline"/>
                <w:lang w:val="en-US" w:eastAsia="zh-CN" w:bidi="ar-SA"/>
              </w:rPr>
              <w:t>第三十四条</w:t>
            </w:r>
            <w:r>
              <w:rPr>
                <w:rFonts w:hint="eastAsia" w:asciiTheme="minorHAnsi" w:hAnsiTheme="minorHAnsi" w:eastAsiaTheme="minorEastAsia" w:cstheme="minorBidi"/>
                <w:b w:val="0"/>
                <w:bCs w:val="0"/>
                <w:kern w:val="2"/>
                <w:sz w:val="24"/>
                <w:szCs w:val="32"/>
                <w:vertAlign w:val="baseline"/>
                <w:lang w:val="en-US" w:eastAsia="zh-CN" w:bidi="ar-SA"/>
              </w:rPr>
              <w:t xml:space="preserve"> </w:t>
            </w:r>
            <w:r>
              <w:rPr>
                <w:rFonts w:hint="default" w:asciiTheme="minorHAnsi" w:hAnsiTheme="minorHAnsi" w:eastAsiaTheme="minorEastAsia" w:cstheme="minorBidi"/>
                <w:b w:val="0"/>
                <w:bCs w:val="0"/>
                <w:kern w:val="2"/>
                <w:sz w:val="24"/>
                <w:szCs w:val="32"/>
                <w:vertAlign w:val="baseline"/>
                <w:lang w:val="en-US" w:eastAsia="zh-CN" w:bidi="ar-SA"/>
              </w:rPr>
              <w:t>人防主管部门在对人防工程进行监督检查时，发现人防工程维护管理不当影响防护效能的，应当责令人防工程维护管理责任人限期修复，可以对个人并处一千元以上五千元以下的罚款，对单位并处一万元以上五万元以下的罚款。</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省、市、县</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委托执法</w:t>
            </w:r>
          </w:p>
        </w:tc>
      </w:tr>
      <w:tr>
        <w:tblPrEx>
          <w:tblLayout w:type="fixed"/>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方正仿宋_GBK"/>
                <w:sz w:val="32"/>
                <w:szCs w:val="32"/>
              </w:rPr>
            </w:pPr>
            <w:r>
              <w:rPr>
                <w:rFonts w:hint="default" w:ascii="Times New Roman" w:hAnsi="Times New Roman" w:eastAsia="方正仿宋_GBK"/>
                <w:sz w:val="32"/>
                <w:szCs w:val="32"/>
              </w:rPr>
              <w:t>3</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对影响人民防空工程安全和使用效能或者降低人民防空工程防护能力的作业的处罚</w:t>
            </w:r>
          </w:p>
        </w:tc>
        <w:tc>
          <w:tcPr>
            <w:tcW w:w="25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Theme="minorHAnsi" w:hAnsiTheme="minorHAnsi" w:eastAsiaTheme="minorEastAsia" w:cstheme="minorBidi"/>
                <w:b w:val="0"/>
                <w:bCs w:val="0"/>
                <w:kern w:val="2"/>
                <w:sz w:val="24"/>
                <w:szCs w:val="32"/>
                <w:vertAlign w:val="baseline"/>
                <w:lang w:val="en-US" w:eastAsia="zh-CN" w:bidi="ar-SA"/>
              </w:rPr>
              <w:t>【地方性法规】《江苏省实施〈中华人民共和国人民防空法〉办法》</w:t>
            </w:r>
            <w:r>
              <w:rPr>
                <w:rFonts w:hint="default"/>
                <w:b w:val="0"/>
                <w:bCs w:val="0"/>
                <w:sz w:val="24"/>
                <w:szCs w:val="32"/>
                <w:vertAlign w:val="baseline"/>
                <w:lang w:val="en-US" w:eastAsia="zh-CN"/>
              </w:rPr>
              <w:t>第十八条</w:t>
            </w:r>
            <w:r>
              <w:rPr>
                <w:rFonts w:hint="eastAsia"/>
                <w:b w:val="0"/>
                <w:bCs w:val="0"/>
                <w:sz w:val="24"/>
                <w:szCs w:val="32"/>
                <w:vertAlign w:val="baseline"/>
                <w:lang w:val="en-US" w:eastAsia="zh-CN"/>
              </w:rPr>
              <w:t xml:space="preserve"> </w:t>
            </w:r>
            <w:r>
              <w:rPr>
                <w:rFonts w:hint="default"/>
                <w:b w:val="0"/>
                <w:bCs w:val="0"/>
                <w:sz w:val="24"/>
                <w:szCs w:val="32"/>
                <w:vertAlign w:val="baseline"/>
                <w:lang w:val="en-US" w:eastAsia="zh-CN"/>
              </w:rPr>
              <w:t>任何组织或者个人不得进行下列影响人民防空工程使用或者降低人民防空工程防护能力</w:t>
            </w:r>
            <w:r>
              <w:rPr>
                <w:rFonts w:hint="eastAsia"/>
                <w:b w:val="0"/>
                <w:bCs w:val="0"/>
                <w:sz w:val="24"/>
                <w:szCs w:val="32"/>
                <w:vertAlign w:val="baseline"/>
                <w:lang w:val="en-US" w:eastAsia="zh-CN"/>
              </w:rPr>
              <w:t>的</w:t>
            </w:r>
            <w:r>
              <w:rPr>
                <w:rFonts w:hint="default"/>
                <w:b w:val="0"/>
                <w:bCs w:val="0"/>
                <w:sz w:val="24"/>
                <w:szCs w:val="32"/>
                <w:vertAlign w:val="baseline"/>
                <w:lang w:val="en-US" w:eastAsia="zh-CN"/>
              </w:rPr>
              <w:t>作业</w:t>
            </w:r>
            <w:r>
              <w:rPr>
                <w:rFonts w:hint="eastAsia"/>
                <w:b w:val="0"/>
                <w:bCs w:val="0"/>
                <w:sz w:val="24"/>
                <w:szCs w:val="32"/>
                <w:vertAlign w:val="baseline"/>
                <w:lang w:val="en-US" w:eastAsia="zh-CN"/>
              </w:rPr>
              <w:t>。</w:t>
            </w:r>
            <w:r>
              <w:rPr>
                <w:rFonts w:hint="default"/>
                <w:b w:val="0"/>
                <w:bCs w:val="0"/>
                <w:sz w:val="24"/>
                <w:szCs w:val="32"/>
                <w:vertAlign w:val="baseline"/>
                <w:lang w:val="en-US" w:eastAsia="zh-CN"/>
              </w:rPr>
              <w:t>第三十四条</w:t>
            </w:r>
            <w:r>
              <w:rPr>
                <w:rFonts w:hint="eastAsia"/>
                <w:b w:val="0"/>
                <w:bCs w:val="0"/>
                <w:sz w:val="24"/>
                <w:szCs w:val="32"/>
                <w:vertAlign w:val="baseline"/>
                <w:lang w:val="en-US" w:eastAsia="zh-CN"/>
              </w:rPr>
              <w:t xml:space="preserve">  </w:t>
            </w:r>
            <w:r>
              <w:rPr>
                <w:rFonts w:hint="default"/>
                <w:b w:val="0"/>
                <w:bCs w:val="0"/>
                <w:sz w:val="24"/>
                <w:szCs w:val="32"/>
                <w:vertAlign w:val="baseline"/>
                <w:lang w:val="en-US" w:eastAsia="zh-CN"/>
              </w:rPr>
              <w:t>违反本办法第十八条第一款规定，或者有下列行为之一的，由人防主管部门对当事人给予警告，并责令限期改正违法行为，可以对个人并处一千元以上五千元以下的罚款，对单位并处一万元以上五万元以下的罚款;造成损失的，应当依法赔偿损失:(一)侵占人民防空工程的;(二)不按照国家规定的防护标准和质量标准修建人民防空工程的;(三)拆除人民防空工程后拒不补建或者拒不补偿的;(四)占用人民防空通信专用频率、使用与防空警报相同的音响信号、延误传递防空警报信号或者擅自拆除人民防空通信、警报设备设施的;(五)阻挠安装人民防空通信、警报设施，拒不改正的;(六)人民防空工程未组织竣工验收或验收不合格擅自交付使用的;(七)未经人防主管部门同意，擅自使用人民防空工程的。人防主管部门在对人防工程进行监督检查时，发现人防工程维护管理不当影响防护效能的，应当责令人防工程维护管理责任人限期修复，可以对个人并处一千元以上五千元以下的罚款，对单位并处一万元以上五万元以下的罚款。</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省、市、县</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委托执法</w:t>
            </w:r>
          </w:p>
        </w:tc>
      </w:tr>
      <w:tr>
        <w:tblPrEx>
          <w:tblLayout w:type="fixed"/>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对涉及人民防空工程建筑主体或者承重结构变动的装修工程，没有设计方案擅自施工，或者房屋建筑使用者在装修过程中擅自变动房屋建筑主体和承重结构的处罚</w:t>
            </w:r>
          </w:p>
        </w:tc>
        <w:tc>
          <w:tcPr>
            <w:tcW w:w="25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【行政法规】《建设工程质量管理条例》第六十九条  违反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r>
              <w:rPr>
                <w:rFonts w:hint="default"/>
                <w:b w:val="0"/>
                <w:bCs w:val="0"/>
                <w:sz w:val="24"/>
                <w:szCs w:val="32"/>
                <w:vertAlign w:val="baseline"/>
                <w:lang w:val="en-US" w:eastAsia="zh-CN"/>
              </w:rPr>
              <w:t>。</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省、市、县</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委托执法</w:t>
            </w:r>
          </w:p>
        </w:tc>
      </w:tr>
      <w:tr>
        <w:tblPrEx>
          <w:tblLayout w:type="fixed"/>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5</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对侵占人民防空工程的处罚</w:t>
            </w:r>
          </w:p>
        </w:tc>
        <w:tc>
          <w:tcPr>
            <w:tcW w:w="251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leftChars="0" w:right="0" w:rightChars="0"/>
              <w:jc w:val="center"/>
              <w:rPr>
                <w:rFonts w:hint="default" w:ascii="Times New Roman" w:hAnsi="Times New Roman" w:eastAsia="方正仿宋_GBK"/>
                <w:sz w:val="32"/>
                <w:szCs w:val="32"/>
              </w:rPr>
            </w:pPr>
            <w:r>
              <w:rPr>
                <w:rFonts w:hint="eastAsia" w:asciiTheme="minorHAnsi" w:hAnsiTheme="minorHAnsi" w:eastAsiaTheme="minorEastAsia" w:cstheme="minorBidi"/>
                <w:b w:val="0"/>
                <w:bCs w:val="0"/>
                <w:kern w:val="2"/>
                <w:sz w:val="24"/>
                <w:szCs w:val="32"/>
                <w:vertAlign w:val="baseline"/>
                <w:lang w:val="en-US" w:eastAsia="zh-CN" w:bidi="ar-SA"/>
              </w:rPr>
              <w:t>【地方性法规】《江苏省实施〈中华人民共和国人民防空法〉办法》</w:t>
            </w:r>
            <w:r>
              <w:rPr>
                <w:rFonts w:hint="default"/>
                <w:b w:val="0"/>
                <w:bCs w:val="0"/>
                <w:sz w:val="24"/>
                <w:szCs w:val="32"/>
                <w:vertAlign w:val="baseline"/>
                <w:lang w:val="en-US" w:eastAsia="zh-CN"/>
              </w:rPr>
              <w:t>第三十四条</w:t>
            </w:r>
            <w:r>
              <w:rPr>
                <w:rFonts w:hint="eastAsia"/>
                <w:b w:val="0"/>
                <w:bCs w:val="0"/>
                <w:sz w:val="24"/>
                <w:szCs w:val="32"/>
                <w:vertAlign w:val="baseline"/>
                <w:lang w:val="en-US" w:eastAsia="zh-CN"/>
              </w:rPr>
              <w:t xml:space="preserve"> </w:t>
            </w:r>
            <w:r>
              <w:rPr>
                <w:rFonts w:hint="default"/>
                <w:b w:val="0"/>
                <w:bCs w:val="0"/>
                <w:sz w:val="24"/>
                <w:szCs w:val="32"/>
                <w:vertAlign w:val="baseline"/>
                <w:lang w:val="en-US" w:eastAsia="zh-CN"/>
              </w:rPr>
              <w:t>违反本办法第十八条第一款规定，或者有下列行为之一的，由人防主管部门对当事人给予警告，并责令限期改正违法行为，可以对个人并处一千元以上五千元以下的罚款，对单位并处一万元以上五万元以下的罚款;造成损失的，应当依法赔偿损失:(一)侵占人民防空工程的</w:t>
            </w:r>
            <w:r>
              <w:rPr>
                <w:rFonts w:hint="eastAsia"/>
                <w:b w:val="0"/>
                <w:bCs w:val="0"/>
                <w:sz w:val="24"/>
                <w:szCs w:val="32"/>
                <w:vertAlign w:val="baseline"/>
                <w:lang w:val="en-US" w:eastAsia="zh-CN"/>
              </w:rPr>
              <w:t>。</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省、市、县</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委托执法</w:t>
            </w:r>
          </w:p>
        </w:tc>
      </w:tr>
      <w:tr>
        <w:tblPrEx>
          <w:tblLayout w:type="fixed"/>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6</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对未达到人防工程维护管理要求的处罚</w:t>
            </w:r>
          </w:p>
        </w:tc>
        <w:tc>
          <w:tcPr>
            <w:tcW w:w="25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【地方政府规章】《江苏省人民防空工程建设使用规定》第三十五条 平时使用人或者负责维护管理的人防工程建设单位未按照规定对人防工程进行维护保养，或者维护保养未达到规定要求的，由人防主管部门责令限期整改；未按照要求及时维修、更新人防工程防护结构、专用设备实施的，由人防主管部门责令限期维修、更新。</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省、市、县</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委托执法</w:t>
            </w:r>
          </w:p>
        </w:tc>
      </w:tr>
      <w:tr>
        <w:tblPrEx>
          <w:tblLayout w:type="fixed"/>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7</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对损坏人防工程标识的处罚</w:t>
            </w:r>
          </w:p>
        </w:tc>
        <w:tc>
          <w:tcPr>
            <w:tcW w:w="25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【地方政府规章】《江苏省人民防空工程维护管理规定》第二十条 禁止任何单位或者个人实施影响人防工程使用或者降低人防工程防护能力的下列行为：（一）损坏人防工程标识；第三十条 对未达到本规定第十二条要求或者违反第二十条规定的，由人防主管部门对当事人给予警告，并责令限期改正，可以对个人并处一千元以上五千元以下罚款，对单位并处一万元以上五万元以下罚款；造成损失的，应当依法赔偿损失。</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省、市、县</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委托执法</w:t>
            </w:r>
          </w:p>
        </w:tc>
      </w:tr>
      <w:tr>
        <w:tblPrEx>
          <w:tblLayout w:type="fixed"/>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8</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对挪用或损坏平战转换设备设施的处罚</w:t>
            </w:r>
          </w:p>
        </w:tc>
        <w:tc>
          <w:tcPr>
            <w:tcW w:w="25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【地方政府规章】《江苏省人民防空工程维护管理规定》第二十条 禁止任何单位或者个人实施影响人防工程使用或者降低人防工程防护能力的下列行为：（二）挪用或者损坏平战转换设备设施；第三十条 对未达到本规定第十二条要求或者违反第二十条规定的，由人防主管部门对当事人给予警告，并责令限期改正，可以对个人并处一千元以上五千元以下罚款，对单位并处一万元以上五万元以下罚款；造成损失的，应当依法赔偿损失。</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省、市、县</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委托执法</w:t>
            </w:r>
          </w:p>
        </w:tc>
      </w:tr>
      <w:tr>
        <w:tblPrEx>
          <w:tblLayout w:type="fixed"/>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9</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对安装充电设备设施破坏人防工程战时防护效能的处罚</w:t>
            </w:r>
          </w:p>
        </w:tc>
        <w:tc>
          <w:tcPr>
            <w:tcW w:w="25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b w:val="0"/>
                <w:bCs w:val="0"/>
                <w:sz w:val="24"/>
                <w:szCs w:val="32"/>
                <w:vertAlign w:val="baseline"/>
                <w:lang w:val="en-US" w:eastAsia="zh-CN"/>
              </w:rPr>
              <w:t>【地方政府规章】《江苏省人民防空工程维护管理规定》第二十条 禁止任何单位或者个人实施影响人防工程使用或者降低人防工程防护能力的下列行为：（三）安装充电设备设施破坏人防工程战时防护效能；第三十条 对未达到本规定第十二条要求或者违反第二十条规定的，由人防主管部门对当事人给予警告，并责令限期改正，可以对个人并处一千元以上五千元以下罚款，对单位并处一万元以上五万元以下罚款；造成损失的，应当依法赔偿损失。</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省、市、县</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sz w:val="32"/>
                <w:szCs w:val="32"/>
              </w:rPr>
            </w:pPr>
            <w:r>
              <w:rPr>
                <w:rFonts w:hint="eastAsia" w:ascii="宋体" w:hAnsi="宋体" w:eastAsia="宋体" w:cs="宋体"/>
                <w:vertAlign w:val="baseline"/>
                <w:lang w:val="en-US" w:eastAsia="zh-CN"/>
              </w:rPr>
              <w:t>委托执法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83EA3"/>
    <w:rsid w:val="06C83EA3"/>
    <w:rsid w:val="135503BB"/>
    <w:rsid w:val="7BC65F9F"/>
    <w:rsid w:val="F6BA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2025-05-26T09:32:00Z</dcterms:created>
  <dc:creator>崔♥mao</dc:creator>
  <cp:lastModifiedBy>Administrator</cp:lastModifiedBy>
  <dcterms:modified xsi:type="dcterms:W3CDTF">2026-03-23T02:44:09Z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D14A331C90694888935D70A805F785BC_11</vt:lpwstr>
  </property>
  <property fmtid="{D5CDD505-2E9C-101B-9397-08002B2CF9AE}" pid="4" name="KSOTemplateDocerSaveRecord">
    <vt:lpwstr>eyJoZGlkIjoiYWQ5MTc2ZGI0ZGRhZjEzMDNlOGFjMjkyY2RiMTQ4ZjkiLCJ1c2VySWQiOiIzNTY0MzUzNzEifQ==</vt:lpwstr>
  </property>
</Properties>
</file>