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45BB">
      <w:pPr>
        <w:keepNext w:val="0"/>
        <w:keepLines w:val="0"/>
        <w:pageBreakBefore w:val="0"/>
        <w:widowControl/>
        <w:kinsoku w:val="0"/>
        <w:wordWrap/>
        <w:overflowPunct/>
        <w:topLinePunct w:val="0"/>
        <w:autoSpaceDE w:val="0"/>
        <w:autoSpaceDN w:val="0"/>
        <w:bidi w:val="0"/>
        <w:adjustRightInd w:val="0"/>
        <w:snapToGrid w:val="0"/>
        <w:spacing w:before="1" w:line="600" w:lineRule="exact"/>
        <w:jc w:val="center"/>
        <w:textAlignment w:val="baseline"/>
        <w:rPr>
          <w:rFonts w:hint="eastAsia" w:ascii="方正小标宋_GBK" w:hAnsi="方正小标宋_GBK" w:eastAsia="方正小标宋_GBK" w:cs="方正小标宋_GBK"/>
          <w:spacing w:val="2"/>
          <w:sz w:val="44"/>
          <w:szCs w:val="44"/>
        </w:rPr>
      </w:pPr>
      <w:r>
        <w:rPr>
          <w:rFonts w:hint="eastAsia" w:ascii="方正小标宋_GBK" w:hAnsi="方正小标宋_GBK" w:eastAsia="方正小标宋_GBK" w:cs="方正小标宋_GBK"/>
          <w:spacing w:val="2"/>
          <w:sz w:val="44"/>
          <w:szCs w:val="44"/>
          <w:lang w:val="en-US" w:eastAsia="zh-CN"/>
        </w:rPr>
        <w:t>秦淮区城市管理局（区综合行政执法局）</w:t>
      </w:r>
      <w:r>
        <w:rPr>
          <w:rFonts w:hint="eastAsia" w:ascii="方正小标宋_GBK" w:hAnsi="方正小标宋_GBK" w:eastAsia="方正小标宋_GBK" w:cs="方正小标宋_GBK"/>
          <w:spacing w:val="2"/>
          <w:sz w:val="44"/>
          <w:szCs w:val="44"/>
        </w:rPr>
        <w:t>行政检查事项目录</w:t>
      </w:r>
    </w:p>
    <w:p w14:paraId="6FE7CC7D">
      <w:pPr>
        <w:keepNext w:val="0"/>
        <w:keepLines w:val="0"/>
        <w:pageBreakBefore w:val="0"/>
        <w:widowControl/>
        <w:kinsoku w:val="0"/>
        <w:wordWrap/>
        <w:overflowPunct/>
        <w:topLinePunct w:val="0"/>
        <w:autoSpaceDE w:val="0"/>
        <w:autoSpaceDN w:val="0"/>
        <w:bidi w:val="0"/>
        <w:adjustRightInd w:val="0"/>
        <w:snapToGrid w:val="0"/>
        <w:spacing w:before="1" w:line="600" w:lineRule="exact"/>
        <w:jc w:val="center"/>
        <w:textAlignment w:val="baseline"/>
        <w:rPr>
          <w:rFonts w:hint="eastAsia" w:ascii="方正小标宋_GBK" w:hAnsi="方正小标宋_GBK" w:eastAsia="方正小标宋_GBK" w:cs="方正小标宋_GBK"/>
          <w:spacing w:val="2"/>
          <w:sz w:val="44"/>
          <w:szCs w:val="44"/>
        </w:rPr>
      </w:pPr>
    </w:p>
    <w:tbl>
      <w:tblPr>
        <w:tblStyle w:val="4"/>
        <w:tblW w:w="15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64"/>
        <w:gridCol w:w="1084"/>
        <w:gridCol w:w="9030"/>
        <w:gridCol w:w="1187"/>
        <w:gridCol w:w="1173"/>
      </w:tblGrid>
      <w:tr w14:paraId="5DF71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777" w:type="dxa"/>
            <w:vAlign w:val="top"/>
          </w:tcPr>
          <w:p w14:paraId="326BA919">
            <w:pPr>
              <w:spacing w:before="236" w:line="204" w:lineRule="auto"/>
              <w:ind w:left="121"/>
              <w:rPr>
                <w:rFonts w:ascii="微软雅黑" w:hAnsi="微软雅黑" w:eastAsia="微软雅黑" w:cs="微软雅黑"/>
                <w:sz w:val="28"/>
                <w:szCs w:val="28"/>
              </w:rPr>
            </w:pPr>
            <w:r>
              <w:rPr>
                <w:rFonts w:ascii="微软雅黑" w:hAnsi="微软雅黑" w:eastAsia="微软雅黑" w:cs="微软雅黑"/>
                <w:spacing w:val="-3"/>
                <w:sz w:val="28"/>
                <w:szCs w:val="28"/>
              </w:rPr>
              <w:t>序号</w:t>
            </w:r>
          </w:p>
        </w:tc>
        <w:tc>
          <w:tcPr>
            <w:tcW w:w="1964" w:type="dxa"/>
            <w:vAlign w:val="top"/>
          </w:tcPr>
          <w:p w14:paraId="30BDCCFE">
            <w:pPr>
              <w:spacing w:before="236" w:line="203" w:lineRule="auto"/>
              <w:ind w:left="457"/>
              <w:rPr>
                <w:rFonts w:ascii="微软雅黑" w:hAnsi="微软雅黑" w:eastAsia="微软雅黑" w:cs="微软雅黑"/>
                <w:sz w:val="28"/>
                <w:szCs w:val="28"/>
              </w:rPr>
            </w:pPr>
            <w:r>
              <w:rPr>
                <w:rFonts w:ascii="微软雅黑" w:hAnsi="微软雅黑" w:eastAsia="微软雅黑" w:cs="微软雅黑"/>
                <w:spacing w:val="-5"/>
                <w:w w:val="98"/>
                <w:sz w:val="28"/>
                <w:szCs w:val="28"/>
              </w:rPr>
              <w:t>事项名称</w:t>
            </w:r>
          </w:p>
        </w:tc>
        <w:tc>
          <w:tcPr>
            <w:tcW w:w="1084" w:type="dxa"/>
            <w:vAlign w:val="top"/>
          </w:tcPr>
          <w:p w14:paraId="7AC5D9F8">
            <w:pPr>
              <w:spacing w:before="56" w:line="173" w:lineRule="auto"/>
              <w:ind w:left="154" w:right="122" w:hanging="20"/>
              <w:rPr>
                <w:rFonts w:ascii="微软雅黑" w:hAnsi="微软雅黑" w:eastAsia="微软雅黑" w:cs="微软雅黑"/>
                <w:sz w:val="28"/>
                <w:szCs w:val="28"/>
              </w:rPr>
            </w:pPr>
            <w:r>
              <w:rPr>
                <w:rFonts w:ascii="微软雅黑" w:hAnsi="微软雅黑" w:eastAsia="微软雅黑" w:cs="微软雅黑"/>
                <w:spacing w:val="-3"/>
                <w:w w:val="99"/>
                <w:sz w:val="28"/>
                <w:szCs w:val="28"/>
              </w:rPr>
              <w:t>行政执</w:t>
            </w:r>
            <w:r>
              <w:rPr>
                <w:rFonts w:ascii="微软雅黑" w:hAnsi="微软雅黑" w:eastAsia="微软雅黑" w:cs="微软雅黑"/>
                <w:sz w:val="28"/>
                <w:szCs w:val="28"/>
              </w:rPr>
              <w:t xml:space="preserve"> </w:t>
            </w:r>
            <w:r>
              <w:rPr>
                <w:rFonts w:ascii="微软雅黑" w:hAnsi="微软雅黑" w:eastAsia="微软雅黑" w:cs="微软雅黑"/>
                <w:spacing w:val="-7"/>
                <w:w w:val="97"/>
                <w:sz w:val="28"/>
                <w:szCs w:val="28"/>
              </w:rPr>
              <w:t>法类型</w:t>
            </w:r>
          </w:p>
        </w:tc>
        <w:tc>
          <w:tcPr>
            <w:tcW w:w="9030" w:type="dxa"/>
            <w:vAlign w:val="top"/>
          </w:tcPr>
          <w:p w14:paraId="3DD9A19D">
            <w:pPr>
              <w:spacing w:before="235" w:line="205" w:lineRule="auto"/>
              <w:ind w:left="3982"/>
              <w:rPr>
                <w:rFonts w:ascii="微软雅黑" w:hAnsi="微软雅黑" w:eastAsia="微软雅黑" w:cs="微软雅黑"/>
                <w:sz w:val="28"/>
                <w:szCs w:val="28"/>
              </w:rPr>
            </w:pPr>
            <w:r>
              <w:rPr>
                <w:rFonts w:ascii="微软雅黑" w:hAnsi="微软雅黑" w:eastAsia="微软雅黑" w:cs="微软雅黑"/>
                <w:spacing w:val="-6"/>
                <w:w w:val="99"/>
                <w:sz w:val="28"/>
                <w:szCs w:val="28"/>
              </w:rPr>
              <w:t>执法依据</w:t>
            </w:r>
          </w:p>
        </w:tc>
        <w:tc>
          <w:tcPr>
            <w:tcW w:w="1187" w:type="dxa"/>
            <w:vAlign w:val="top"/>
          </w:tcPr>
          <w:p w14:paraId="431244E8">
            <w:pPr>
              <w:spacing w:before="56" w:line="173" w:lineRule="auto"/>
              <w:ind w:left="329" w:right="307" w:firstLine="15"/>
              <w:rPr>
                <w:rFonts w:ascii="微软雅黑" w:hAnsi="微软雅黑" w:eastAsia="微软雅黑" w:cs="微软雅黑"/>
                <w:sz w:val="28"/>
                <w:szCs w:val="28"/>
              </w:rPr>
            </w:pPr>
            <w:r>
              <w:rPr>
                <w:rFonts w:ascii="微软雅黑" w:hAnsi="微软雅黑" w:eastAsia="微软雅黑" w:cs="微软雅黑"/>
                <w:spacing w:val="-6"/>
                <w:w w:val="96"/>
                <w:sz w:val="28"/>
                <w:szCs w:val="28"/>
              </w:rPr>
              <w:t>实施</w:t>
            </w:r>
            <w:r>
              <w:rPr>
                <w:rFonts w:ascii="微软雅黑" w:hAnsi="微软雅黑" w:eastAsia="微软雅黑" w:cs="微软雅黑"/>
                <w:spacing w:val="3"/>
                <w:sz w:val="28"/>
                <w:szCs w:val="28"/>
              </w:rPr>
              <w:t xml:space="preserve"> </w:t>
            </w:r>
            <w:r>
              <w:rPr>
                <w:rFonts w:ascii="微软雅黑" w:hAnsi="微软雅黑" w:eastAsia="微软雅黑" w:cs="微软雅黑"/>
                <w:spacing w:val="-4"/>
                <w:w w:val="98"/>
                <w:sz w:val="28"/>
                <w:szCs w:val="28"/>
              </w:rPr>
              <w:t>层级</w:t>
            </w:r>
          </w:p>
        </w:tc>
        <w:tc>
          <w:tcPr>
            <w:tcW w:w="1173" w:type="dxa"/>
            <w:vAlign w:val="top"/>
          </w:tcPr>
          <w:p w14:paraId="0E5F7969">
            <w:pPr>
              <w:spacing w:before="236" w:line="205" w:lineRule="auto"/>
              <w:ind w:left="320"/>
              <w:rPr>
                <w:rFonts w:ascii="微软雅黑" w:hAnsi="微软雅黑" w:eastAsia="微软雅黑" w:cs="微软雅黑"/>
                <w:sz w:val="28"/>
                <w:szCs w:val="28"/>
              </w:rPr>
            </w:pPr>
            <w:r>
              <w:rPr>
                <w:rFonts w:ascii="微软雅黑" w:hAnsi="微软雅黑" w:eastAsia="微软雅黑" w:cs="微软雅黑"/>
                <w:spacing w:val="-4"/>
                <w:sz w:val="28"/>
                <w:szCs w:val="28"/>
              </w:rPr>
              <w:t>备注</w:t>
            </w:r>
          </w:p>
        </w:tc>
      </w:tr>
      <w:tr w14:paraId="179F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0" w:hRule="atLeast"/>
        </w:trPr>
        <w:tc>
          <w:tcPr>
            <w:tcW w:w="777" w:type="dxa"/>
            <w:vAlign w:val="top"/>
          </w:tcPr>
          <w:p w14:paraId="323648D7">
            <w:pPr>
              <w:spacing w:line="320" w:lineRule="auto"/>
              <w:rPr>
                <w:rFonts w:ascii="Arial"/>
                <w:sz w:val="21"/>
              </w:rPr>
            </w:pPr>
          </w:p>
          <w:p w14:paraId="57781028">
            <w:pPr>
              <w:spacing w:line="321" w:lineRule="auto"/>
              <w:rPr>
                <w:rFonts w:ascii="Arial"/>
                <w:sz w:val="21"/>
              </w:rPr>
            </w:pPr>
          </w:p>
          <w:p w14:paraId="1C403B32">
            <w:pPr>
              <w:pStyle w:val="5"/>
              <w:spacing w:before="75" w:line="189" w:lineRule="auto"/>
              <w:ind w:left="359"/>
            </w:pPr>
            <w:r>
              <w:t>1</w:t>
            </w:r>
          </w:p>
        </w:tc>
        <w:tc>
          <w:tcPr>
            <w:tcW w:w="1964" w:type="dxa"/>
            <w:vAlign w:val="top"/>
          </w:tcPr>
          <w:p w14:paraId="6029C329">
            <w:pPr>
              <w:spacing w:line="471" w:lineRule="auto"/>
              <w:rPr>
                <w:rFonts w:ascii="Arial"/>
                <w:sz w:val="21"/>
              </w:rPr>
            </w:pPr>
          </w:p>
          <w:p w14:paraId="1DE16484">
            <w:pPr>
              <w:pStyle w:val="5"/>
              <w:spacing w:before="74" w:line="223" w:lineRule="auto"/>
              <w:ind w:left="125" w:right="91" w:hanging="7"/>
            </w:pPr>
            <w:r>
              <w:rPr>
                <w:spacing w:val="18"/>
              </w:rPr>
              <w:t>对车辆清洗经营活</w:t>
            </w:r>
            <w:r>
              <w:rPr>
                <w:spacing w:val="4"/>
              </w:rPr>
              <w:t xml:space="preserve"> </w:t>
            </w:r>
            <w:r>
              <w:rPr>
                <w:spacing w:val="-1"/>
              </w:rPr>
              <w:t>动的监督管理</w:t>
            </w:r>
          </w:p>
        </w:tc>
        <w:tc>
          <w:tcPr>
            <w:tcW w:w="1084" w:type="dxa"/>
            <w:vAlign w:val="top"/>
          </w:tcPr>
          <w:p w14:paraId="1D935A57">
            <w:pPr>
              <w:spacing w:line="305" w:lineRule="auto"/>
              <w:rPr>
                <w:rFonts w:ascii="Arial"/>
                <w:sz w:val="21"/>
              </w:rPr>
            </w:pPr>
          </w:p>
          <w:p w14:paraId="2503DBD6">
            <w:pPr>
              <w:spacing w:line="306" w:lineRule="auto"/>
              <w:rPr>
                <w:rFonts w:ascii="Arial"/>
                <w:sz w:val="21"/>
              </w:rPr>
            </w:pPr>
          </w:p>
          <w:p w14:paraId="5CB326F7">
            <w:pPr>
              <w:pStyle w:val="5"/>
              <w:spacing w:before="75" w:line="214" w:lineRule="auto"/>
              <w:ind w:left="116"/>
            </w:pPr>
            <w:r>
              <w:t>行政检查</w:t>
            </w:r>
          </w:p>
        </w:tc>
        <w:tc>
          <w:tcPr>
            <w:tcW w:w="9030" w:type="dxa"/>
            <w:vAlign w:val="top"/>
          </w:tcPr>
          <w:p w14:paraId="3724A9E1">
            <w:pPr>
              <w:pStyle w:val="5"/>
              <w:spacing w:before="101" w:line="222" w:lineRule="auto"/>
              <w:ind w:left="115" w:right="60" w:hanging="24"/>
            </w:pPr>
            <w:r>
              <w:rPr>
                <w:spacing w:val="2"/>
              </w:rPr>
              <w:t>《南京市市容管理条例》第二十二条    市区运行的机动车辆</w:t>
            </w:r>
            <w:r>
              <w:rPr>
                <w:spacing w:val="1"/>
              </w:rPr>
              <w:t>，应当保持容貌整洁。货运车辆应当规范</w:t>
            </w:r>
            <w:r>
              <w:t xml:space="preserve"> </w:t>
            </w:r>
            <w:r>
              <w:rPr>
                <w:spacing w:val="1"/>
              </w:rPr>
              <w:t>装载，避免载运物遗洒、飘散。</w:t>
            </w:r>
          </w:p>
          <w:p w14:paraId="434BB742">
            <w:pPr>
              <w:pStyle w:val="5"/>
              <w:spacing w:before="9" w:line="218" w:lineRule="auto"/>
              <w:ind w:left="122"/>
            </w:pPr>
            <w:r>
              <w:rPr>
                <w:spacing w:val="1"/>
              </w:rPr>
              <w:t>不得在道路和主次干道两侧空地清洗机动车辆。</w:t>
            </w:r>
          </w:p>
          <w:p w14:paraId="04E04ADF">
            <w:pPr>
              <w:pStyle w:val="5"/>
              <w:spacing w:before="4" w:line="223" w:lineRule="auto"/>
              <w:ind w:left="125" w:right="63"/>
            </w:pPr>
            <w:r>
              <w:rPr>
                <w:spacing w:val="1"/>
              </w:rPr>
              <w:t>市政公用部门应当将已办理城市排水许可的机动车辆清洗经营者的信息，告知城市</w:t>
            </w:r>
            <w:r>
              <w:t xml:space="preserve">管理（市容）行政 </w:t>
            </w:r>
            <w:r>
              <w:rPr>
                <w:spacing w:val="1"/>
              </w:rPr>
              <w:t>主管部门。城市管理（市容）行政主管部门应当加强对车辆清洗经营活动的监督管理。</w:t>
            </w:r>
          </w:p>
        </w:tc>
        <w:tc>
          <w:tcPr>
            <w:tcW w:w="1187" w:type="dxa"/>
            <w:vAlign w:val="top"/>
          </w:tcPr>
          <w:p w14:paraId="25EE6626">
            <w:pPr>
              <w:spacing w:line="294" w:lineRule="auto"/>
              <w:rPr>
                <w:rFonts w:ascii="Arial"/>
                <w:sz w:val="21"/>
              </w:rPr>
            </w:pPr>
          </w:p>
          <w:p w14:paraId="3A9E6897">
            <w:pPr>
              <w:spacing w:line="295" w:lineRule="auto"/>
              <w:rPr>
                <w:rFonts w:ascii="Arial"/>
                <w:sz w:val="21"/>
              </w:rPr>
            </w:pPr>
          </w:p>
          <w:p w14:paraId="3BA9A954">
            <w:pPr>
              <w:pStyle w:val="5"/>
              <w:spacing w:before="74" w:line="215" w:lineRule="auto"/>
              <w:ind w:left="127"/>
            </w:pPr>
            <w:r>
              <w:rPr>
                <w:spacing w:val="-13"/>
              </w:rPr>
              <w:t>市、</w:t>
            </w:r>
            <w:r>
              <w:rPr>
                <w:spacing w:val="-25"/>
              </w:rPr>
              <w:t xml:space="preserve"> </w:t>
            </w:r>
            <w:r>
              <w:rPr>
                <w:spacing w:val="-13"/>
              </w:rPr>
              <w:t>区、街</w:t>
            </w:r>
          </w:p>
        </w:tc>
        <w:tc>
          <w:tcPr>
            <w:tcW w:w="1173" w:type="dxa"/>
            <w:vAlign w:val="top"/>
          </w:tcPr>
          <w:p w14:paraId="1D4C7242">
            <w:pPr>
              <w:rPr>
                <w:rFonts w:ascii="Arial"/>
                <w:sz w:val="21"/>
              </w:rPr>
            </w:pPr>
          </w:p>
        </w:tc>
      </w:tr>
      <w:tr w14:paraId="7E47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trPr>
        <w:tc>
          <w:tcPr>
            <w:tcW w:w="777" w:type="dxa"/>
            <w:vAlign w:val="top"/>
          </w:tcPr>
          <w:p w14:paraId="20262713">
            <w:pPr>
              <w:spacing w:line="357" w:lineRule="auto"/>
              <w:rPr>
                <w:rFonts w:ascii="Arial"/>
                <w:sz w:val="21"/>
              </w:rPr>
            </w:pPr>
          </w:p>
          <w:p w14:paraId="359B0C80">
            <w:pPr>
              <w:pStyle w:val="5"/>
              <w:spacing w:before="75" w:line="189" w:lineRule="auto"/>
              <w:ind w:left="339"/>
              <w:rPr>
                <w:rFonts w:hint="eastAsia" w:eastAsia="方正仿宋_GBK"/>
                <w:lang w:eastAsia="zh-CN"/>
              </w:rPr>
            </w:pPr>
            <w:r>
              <w:rPr>
                <w:rFonts w:hint="eastAsia"/>
                <w:spacing w:val="1"/>
                <w:lang w:val="en-US" w:eastAsia="zh-CN"/>
              </w:rPr>
              <w:t>2</w:t>
            </w:r>
          </w:p>
        </w:tc>
        <w:tc>
          <w:tcPr>
            <w:tcW w:w="1964" w:type="dxa"/>
            <w:vAlign w:val="top"/>
          </w:tcPr>
          <w:p w14:paraId="3A4A54BB">
            <w:pPr>
              <w:pStyle w:val="5"/>
              <w:spacing w:before="121" w:line="225" w:lineRule="auto"/>
              <w:ind w:left="116" w:right="91" w:firstLine="1"/>
              <w:jc w:val="both"/>
            </w:pPr>
            <w:r>
              <w:rPr>
                <w:spacing w:val="18"/>
              </w:rPr>
              <w:t>对生活垃圾分类投</w:t>
            </w:r>
            <w:r>
              <w:rPr>
                <w:spacing w:val="4"/>
              </w:rPr>
              <w:t xml:space="preserve"> </w:t>
            </w:r>
            <w:r>
              <w:rPr>
                <w:spacing w:val="-6"/>
              </w:rPr>
              <w:t>放、收集、运输、处</w:t>
            </w:r>
            <w:r>
              <w:rPr>
                <w:spacing w:val="3"/>
              </w:rPr>
              <w:t xml:space="preserve"> </w:t>
            </w:r>
            <w:r>
              <w:t>置的监督管理</w:t>
            </w:r>
          </w:p>
        </w:tc>
        <w:tc>
          <w:tcPr>
            <w:tcW w:w="1084" w:type="dxa"/>
            <w:vAlign w:val="top"/>
          </w:tcPr>
          <w:p w14:paraId="3EC213D1">
            <w:pPr>
              <w:spacing w:line="327" w:lineRule="auto"/>
              <w:rPr>
                <w:rFonts w:ascii="Arial"/>
                <w:sz w:val="21"/>
              </w:rPr>
            </w:pPr>
          </w:p>
          <w:p w14:paraId="4BFCF3E0">
            <w:pPr>
              <w:pStyle w:val="5"/>
              <w:spacing w:before="75" w:line="214" w:lineRule="auto"/>
              <w:ind w:left="116"/>
            </w:pPr>
            <w:r>
              <w:t>行政检查</w:t>
            </w:r>
          </w:p>
        </w:tc>
        <w:tc>
          <w:tcPr>
            <w:tcW w:w="9030" w:type="dxa"/>
            <w:vAlign w:val="top"/>
          </w:tcPr>
          <w:p w14:paraId="685D3216">
            <w:pPr>
              <w:pStyle w:val="5"/>
              <w:spacing w:before="94" w:line="223" w:lineRule="auto"/>
              <w:ind w:left="115" w:hanging="24"/>
              <w:jc w:val="both"/>
            </w:pPr>
            <w:r>
              <w:rPr>
                <w:spacing w:val="1"/>
              </w:rPr>
              <w:t>《南京市生活垃圾管理条例》第六条    城市管理行政主管部门是生活垃圾管理工作的主管部门，负责</w:t>
            </w:r>
            <w:r>
              <w:rPr>
                <w:spacing w:val="7"/>
              </w:rPr>
              <w:t xml:space="preserve">  </w:t>
            </w:r>
            <w:r>
              <w:rPr>
                <w:spacing w:val="-2"/>
              </w:rPr>
              <w:t>生活垃圾管理工作的综合协调、统筹规划、指导督促和检查考核，对生活垃圾分类投放、收集、运输、</w:t>
            </w:r>
            <w:r>
              <w:t xml:space="preserve"> </w:t>
            </w:r>
            <w:r>
              <w:rPr>
                <w:spacing w:val="1"/>
              </w:rPr>
              <w:t>处置实施监督管理。</w:t>
            </w:r>
          </w:p>
        </w:tc>
        <w:tc>
          <w:tcPr>
            <w:tcW w:w="1187" w:type="dxa"/>
            <w:vAlign w:val="top"/>
          </w:tcPr>
          <w:p w14:paraId="3A4FBFCA">
            <w:pPr>
              <w:spacing w:line="326" w:lineRule="auto"/>
              <w:rPr>
                <w:rFonts w:ascii="Arial"/>
                <w:sz w:val="21"/>
              </w:rPr>
            </w:pPr>
          </w:p>
          <w:p w14:paraId="66DEBFC6">
            <w:pPr>
              <w:pStyle w:val="5"/>
              <w:spacing w:before="74" w:line="215" w:lineRule="auto"/>
              <w:ind w:left="130"/>
            </w:pPr>
            <w:r>
              <w:rPr>
                <w:spacing w:val="-8"/>
              </w:rPr>
              <w:t>市、区、街</w:t>
            </w:r>
          </w:p>
        </w:tc>
        <w:tc>
          <w:tcPr>
            <w:tcW w:w="1173" w:type="dxa"/>
            <w:vAlign w:val="top"/>
          </w:tcPr>
          <w:p w14:paraId="35383BCA">
            <w:pPr>
              <w:rPr>
                <w:rFonts w:ascii="Arial"/>
                <w:sz w:val="21"/>
              </w:rPr>
            </w:pPr>
          </w:p>
        </w:tc>
      </w:tr>
      <w:tr w14:paraId="6BD2D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trPr>
        <w:tc>
          <w:tcPr>
            <w:tcW w:w="777" w:type="dxa"/>
            <w:vAlign w:val="center"/>
          </w:tcPr>
          <w:p w14:paraId="6BEF487B">
            <w:pPr>
              <w:pStyle w:val="5"/>
              <w:spacing w:before="75" w:line="189" w:lineRule="auto"/>
              <w:ind w:left="359"/>
              <w:jc w:val="both"/>
              <w:rPr>
                <w:rFonts w:hint="eastAsia" w:eastAsia="方正仿宋_GBK"/>
                <w:spacing w:val="1"/>
                <w:lang w:val="en-US" w:eastAsia="zh-CN"/>
              </w:rPr>
            </w:pPr>
            <w:r>
              <w:rPr>
                <w:rFonts w:hint="eastAsia"/>
                <w:spacing w:val="1"/>
                <w:lang w:val="en-US" w:eastAsia="zh-CN"/>
              </w:rPr>
              <w:t>3</w:t>
            </w:r>
          </w:p>
        </w:tc>
        <w:tc>
          <w:tcPr>
            <w:tcW w:w="1964" w:type="dxa"/>
            <w:vAlign w:val="top"/>
          </w:tcPr>
          <w:p w14:paraId="3DACBDF2">
            <w:pPr>
              <w:spacing w:line="337" w:lineRule="auto"/>
              <w:rPr>
                <w:rFonts w:ascii="Arial"/>
                <w:sz w:val="21"/>
              </w:rPr>
            </w:pPr>
          </w:p>
          <w:p w14:paraId="10CE8CB5">
            <w:pPr>
              <w:pStyle w:val="5"/>
              <w:spacing w:before="75" w:line="223" w:lineRule="auto"/>
              <w:ind w:left="120" w:leftChars="0" w:right="91" w:rightChars="0" w:hanging="2" w:firstLineChars="0"/>
              <w:rPr>
                <w:spacing w:val="18"/>
              </w:rPr>
            </w:pPr>
            <w:r>
              <w:rPr>
                <w:spacing w:val="18"/>
              </w:rPr>
              <w:t>对停车场使用管理</w:t>
            </w:r>
            <w:r>
              <w:rPr>
                <w:spacing w:val="4"/>
              </w:rPr>
              <w:t xml:space="preserve"> </w:t>
            </w:r>
            <w:r>
              <w:t>工作的监督管理</w:t>
            </w:r>
          </w:p>
        </w:tc>
        <w:tc>
          <w:tcPr>
            <w:tcW w:w="1084" w:type="dxa"/>
            <w:vAlign w:val="top"/>
          </w:tcPr>
          <w:p w14:paraId="507EF662">
            <w:pPr>
              <w:spacing w:line="477" w:lineRule="auto"/>
              <w:rPr>
                <w:rFonts w:ascii="Arial"/>
                <w:sz w:val="21"/>
              </w:rPr>
            </w:pPr>
          </w:p>
          <w:p w14:paraId="13A26095">
            <w:pPr>
              <w:pStyle w:val="5"/>
              <w:spacing w:before="75" w:line="214" w:lineRule="auto"/>
              <w:ind w:left="116" w:leftChars="0"/>
            </w:pPr>
            <w:r>
              <w:t>行政检查</w:t>
            </w:r>
          </w:p>
        </w:tc>
        <w:tc>
          <w:tcPr>
            <w:tcW w:w="9030" w:type="dxa"/>
            <w:vAlign w:val="top"/>
          </w:tcPr>
          <w:p w14:paraId="7A55A552">
            <w:pPr>
              <w:pStyle w:val="5"/>
              <w:spacing w:before="247" w:line="231" w:lineRule="auto"/>
              <w:ind w:left="124" w:leftChars="0" w:right="59" w:rightChars="0" w:hanging="33" w:firstLineChars="0"/>
              <w:jc w:val="both"/>
              <w:rPr>
                <w:spacing w:val="1"/>
              </w:rPr>
            </w:pPr>
            <w:r>
              <w:rPr>
                <w:spacing w:val="3"/>
              </w:rPr>
              <w:t>《南京市停车场建设和管理办法》(市政府令第  327  号)第四十三条第三款  市城市管理行政主管部门</w:t>
            </w:r>
            <w:r>
              <w:rPr>
                <w:spacing w:val="18"/>
                <w:w w:val="101"/>
              </w:rPr>
              <w:t xml:space="preserve"> </w:t>
            </w:r>
            <w:r>
              <w:rPr>
                <w:spacing w:val="1"/>
              </w:rPr>
              <w:t>负责全市停车场使用管理工作的指导、协调、考核和监督管理工作；所属的停车设施</w:t>
            </w:r>
            <w:r>
              <w:t xml:space="preserve">管理机构具体组 </w:t>
            </w:r>
            <w:r>
              <w:rPr>
                <w:spacing w:val="1"/>
              </w:rPr>
              <w:t>织实施。区城市管理行政主管部门负责辖区内停车场使用的监督管理工作。</w:t>
            </w:r>
          </w:p>
        </w:tc>
        <w:tc>
          <w:tcPr>
            <w:tcW w:w="1187" w:type="dxa"/>
            <w:vAlign w:val="top"/>
          </w:tcPr>
          <w:p w14:paraId="6E8F375C">
            <w:pPr>
              <w:spacing w:line="452" w:lineRule="auto"/>
              <w:rPr>
                <w:rFonts w:ascii="Arial"/>
                <w:sz w:val="21"/>
              </w:rPr>
            </w:pPr>
          </w:p>
          <w:p w14:paraId="55F08D4D">
            <w:pPr>
              <w:pStyle w:val="5"/>
              <w:spacing w:before="75" w:line="215" w:lineRule="auto"/>
              <w:ind w:left="127" w:leftChars="0"/>
              <w:rPr>
                <w:spacing w:val="-8"/>
              </w:rPr>
            </w:pPr>
            <w:r>
              <w:rPr>
                <w:spacing w:val="-13"/>
              </w:rPr>
              <w:t>市、</w:t>
            </w:r>
            <w:r>
              <w:rPr>
                <w:spacing w:val="-25"/>
              </w:rPr>
              <w:t xml:space="preserve"> </w:t>
            </w:r>
            <w:r>
              <w:rPr>
                <w:spacing w:val="-13"/>
              </w:rPr>
              <w:t>区、街</w:t>
            </w:r>
          </w:p>
        </w:tc>
        <w:tc>
          <w:tcPr>
            <w:tcW w:w="1173" w:type="dxa"/>
            <w:vAlign w:val="top"/>
          </w:tcPr>
          <w:p w14:paraId="6755212E">
            <w:pPr>
              <w:spacing w:line="337" w:lineRule="auto"/>
              <w:rPr>
                <w:rFonts w:ascii="Arial"/>
                <w:sz w:val="21"/>
              </w:rPr>
            </w:pPr>
          </w:p>
          <w:p w14:paraId="368A507F">
            <w:pPr>
              <w:pStyle w:val="5"/>
              <w:spacing w:before="75" w:line="223" w:lineRule="auto"/>
              <w:ind w:left="120" w:leftChars="0" w:right="91" w:rightChars="0" w:hanging="2" w:firstLineChars="0"/>
              <w:rPr>
                <w:rFonts w:ascii="Arial"/>
                <w:sz w:val="21"/>
              </w:rPr>
            </w:pPr>
            <w:r>
              <w:rPr>
                <w:spacing w:val="18"/>
              </w:rPr>
              <w:t>对停车场使用管理</w:t>
            </w:r>
            <w:r>
              <w:rPr>
                <w:spacing w:val="4"/>
              </w:rPr>
              <w:t xml:space="preserve"> </w:t>
            </w:r>
            <w:r>
              <w:t>工作的监督管理</w:t>
            </w:r>
          </w:p>
        </w:tc>
      </w:tr>
      <w:tr w14:paraId="7AB1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1" w:hRule="atLeast"/>
        </w:trPr>
        <w:tc>
          <w:tcPr>
            <w:tcW w:w="777" w:type="dxa"/>
            <w:vAlign w:val="center"/>
          </w:tcPr>
          <w:p w14:paraId="3A515C04">
            <w:pPr>
              <w:pStyle w:val="5"/>
              <w:spacing w:before="75" w:line="189" w:lineRule="auto"/>
              <w:ind w:left="339"/>
              <w:jc w:val="both"/>
              <w:rPr>
                <w:rFonts w:hint="eastAsia" w:eastAsia="方正仿宋_GBK"/>
                <w:spacing w:val="1"/>
                <w:lang w:val="en-US" w:eastAsia="zh-CN"/>
              </w:rPr>
            </w:pPr>
            <w:r>
              <w:rPr>
                <w:rFonts w:hint="eastAsia"/>
                <w:spacing w:val="1"/>
                <w:lang w:val="en-US" w:eastAsia="zh-CN"/>
              </w:rPr>
              <w:t>4</w:t>
            </w:r>
          </w:p>
        </w:tc>
        <w:tc>
          <w:tcPr>
            <w:tcW w:w="1964" w:type="dxa"/>
            <w:vAlign w:val="top"/>
          </w:tcPr>
          <w:p w14:paraId="04F107C5">
            <w:pPr>
              <w:spacing w:line="294" w:lineRule="auto"/>
              <w:rPr>
                <w:rFonts w:ascii="Arial"/>
                <w:sz w:val="21"/>
              </w:rPr>
            </w:pPr>
          </w:p>
          <w:p w14:paraId="6D8DFD94">
            <w:pPr>
              <w:spacing w:line="295" w:lineRule="auto"/>
              <w:rPr>
                <w:rFonts w:ascii="Arial"/>
                <w:sz w:val="21"/>
              </w:rPr>
            </w:pPr>
          </w:p>
          <w:p w14:paraId="03466847">
            <w:pPr>
              <w:spacing w:line="295" w:lineRule="auto"/>
              <w:rPr>
                <w:rFonts w:ascii="Arial"/>
                <w:sz w:val="21"/>
              </w:rPr>
            </w:pPr>
          </w:p>
          <w:p w14:paraId="210ECE73">
            <w:pPr>
              <w:pStyle w:val="5"/>
              <w:spacing w:before="75" w:line="226" w:lineRule="auto"/>
              <w:ind w:left="118" w:leftChars="0" w:right="91" w:rightChars="0"/>
              <w:rPr>
                <w:spacing w:val="18"/>
              </w:rPr>
            </w:pPr>
            <w:r>
              <w:rPr>
                <w:spacing w:val="18"/>
              </w:rPr>
              <w:t>对餐厨废弃物的监</w:t>
            </w:r>
            <w:r>
              <w:rPr>
                <w:spacing w:val="4"/>
              </w:rPr>
              <w:t xml:space="preserve"> </w:t>
            </w:r>
            <w:r>
              <w:rPr>
                <w:spacing w:val="-1"/>
              </w:rPr>
              <w:t>督管理</w:t>
            </w:r>
          </w:p>
        </w:tc>
        <w:tc>
          <w:tcPr>
            <w:tcW w:w="1084" w:type="dxa"/>
            <w:vAlign w:val="top"/>
          </w:tcPr>
          <w:p w14:paraId="71FB7D60">
            <w:pPr>
              <w:spacing w:line="256" w:lineRule="auto"/>
              <w:rPr>
                <w:rFonts w:ascii="Arial"/>
                <w:sz w:val="21"/>
              </w:rPr>
            </w:pPr>
          </w:p>
          <w:p w14:paraId="1308323B">
            <w:pPr>
              <w:spacing w:line="256" w:lineRule="auto"/>
              <w:rPr>
                <w:rFonts w:ascii="Arial"/>
                <w:sz w:val="21"/>
              </w:rPr>
            </w:pPr>
          </w:p>
          <w:p w14:paraId="013D4CB6">
            <w:pPr>
              <w:spacing w:line="257" w:lineRule="auto"/>
              <w:rPr>
                <w:rFonts w:ascii="Arial"/>
                <w:sz w:val="21"/>
              </w:rPr>
            </w:pPr>
          </w:p>
          <w:p w14:paraId="38ECE323">
            <w:pPr>
              <w:spacing w:line="257" w:lineRule="auto"/>
              <w:rPr>
                <w:rFonts w:ascii="Arial"/>
                <w:sz w:val="21"/>
              </w:rPr>
            </w:pPr>
          </w:p>
          <w:p w14:paraId="240EF34D">
            <w:pPr>
              <w:pStyle w:val="5"/>
              <w:spacing w:before="75" w:line="214" w:lineRule="auto"/>
              <w:ind w:left="116" w:leftChars="0"/>
            </w:pPr>
            <w:r>
              <w:t>行政检查</w:t>
            </w:r>
          </w:p>
        </w:tc>
        <w:tc>
          <w:tcPr>
            <w:tcW w:w="9030" w:type="dxa"/>
            <w:vAlign w:val="top"/>
          </w:tcPr>
          <w:p w14:paraId="7E49FB56">
            <w:pPr>
              <w:pStyle w:val="5"/>
              <w:spacing w:before="243" w:line="227" w:lineRule="auto"/>
              <w:ind w:left="115" w:right="60" w:hanging="24"/>
            </w:pPr>
            <w:r>
              <w:rPr>
                <w:spacing w:val="2"/>
              </w:rPr>
              <w:t>《南京市餐厨废弃物管理办法》第五条    市城市管理行政主</w:t>
            </w:r>
            <w:r>
              <w:rPr>
                <w:spacing w:val="1"/>
              </w:rPr>
              <w:t>管部门负责本市餐厨废弃物的监督管理工</w:t>
            </w:r>
            <w:r>
              <w:t xml:space="preserve"> </w:t>
            </w:r>
            <w:r>
              <w:rPr>
                <w:spacing w:val="1"/>
              </w:rPr>
              <w:t>作；</w:t>
            </w:r>
            <w:r>
              <w:rPr>
                <w:spacing w:val="-11"/>
              </w:rPr>
              <w:t xml:space="preserve"> </w:t>
            </w:r>
            <w:r>
              <w:rPr>
                <w:spacing w:val="1"/>
              </w:rPr>
              <w:t>区（园区）城市管理行政主管部门负责辖</w:t>
            </w:r>
            <w:r>
              <w:t>区内餐厨废弃物的监督管理工作。</w:t>
            </w:r>
          </w:p>
          <w:p w14:paraId="1B43FCE9">
            <w:pPr>
              <w:pStyle w:val="5"/>
              <w:spacing w:before="1" w:line="222" w:lineRule="auto"/>
              <w:ind w:left="116" w:right="3" w:firstLine="8"/>
              <w:jc w:val="both"/>
            </w:pPr>
            <w:r>
              <w:rPr>
                <w:spacing w:val="1"/>
              </w:rPr>
              <w:t>第二十九条    城市管理行政主管部门可以通过台账检查、实地抽查、在线监测、现场</w:t>
            </w:r>
            <w:r>
              <w:t xml:space="preserve">核定、现场派驻  </w:t>
            </w:r>
            <w:r>
              <w:rPr>
                <w:spacing w:val="-2"/>
              </w:rPr>
              <w:t>等方式对辖区内餐厨废弃物收运、处置情况进行监督检查，建立相应的监管档案，定期公</w:t>
            </w:r>
            <w:r>
              <w:rPr>
                <w:spacing w:val="-3"/>
              </w:rPr>
              <w:t>布检查情况，</w:t>
            </w:r>
            <w:r>
              <w:t xml:space="preserve"> 接受社会监督。</w:t>
            </w:r>
          </w:p>
          <w:p w14:paraId="61C54BE3">
            <w:pPr>
              <w:pStyle w:val="5"/>
              <w:spacing w:before="3" w:line="223" w:lineRule="auto"/>
              <w:ind w:left="116" w:leftChars="0" w:firstLine="8" w:firstLineChars="0"/>
              <w:rPr>
                <w:spacing w:val="1"/>
              </w:rPr>
            </w:pPr>
            <w:r>
              <w:rPr>
                <w:spacing w:val="7"/>
              </w:rPr>
              <w:t>第三十条    城市管理行政主管部门和其他</w:t>
            </w:r>
            <w:r>
              <w:rPr>
                <w:spacing w:val="6"/>
              </w:rPr>
              <w:t>有关行政主管部门实施监督检查时，有权采取下列措施：</w:t>
            </w:r>
            <w:r>
              <w:t xml:space="preserve"> </w:t>
            </w:r>
            <w:r>
              <w:rPr>
                <w:spacing w:val="1"/>
              </w:rPr>
              <w:t>（一）查阅、复制有关文件和资料</w:t>
            </w:r>
            <w:r>
              <w:rPr>
                <w:spacing w:val="-50"/>
              </w:rPr>
              <w:t>；（</w:t>
            </w:r>
            <w:r>
              <w:rPr>
                <w:spacing w:val="1"/>
              </w:rPr>
              <w:t>二）要求被检查的单位和个人就有关问题作出说明</w:t>
            </w:r>
            <w:r>
              <w:rPr>
                <w:spacing w:val="-50"/>
              </w:rPr>
              <w:t>；（</w:t>
            </w:r>
            <w:r>
              <w:rPr>
                <w:spacing w:val="-29"/>
              </w:rPr>
              <w:t xml:space="preserve"> </w:t>
            </w:r>
            <w:r>
              <w:rPr>
                <w:spacing w:val="1"/>
              </w:rPr>
              <w:t>三）进入</w:t>
            </w:r>
            <w:r>
              <w:t xml:space="preserve">  </w:t>
            </w:r>
            <w:r>
              <w:rPr>
                <w:spacing w:val="5"/>
              </w:rPr>
              <w:t>现场开展检查</w:t>
            </w:r>
            <w:r>
              <w:rPr>
                <w:spacing w:val="-78"/>
              </w:rPr>
              <w:t>；（</w:t>
            </w:r>
            <w:r>
              <w:rPr>
                <w:spacing w:val="5"/>
              </w:rPr>
              <w:t>四）责令有关单位和个人改正违法行为</w:t>
            </w:r>
            <w:r>
              <w:rPr>
                <w:spacing w:val="-78"/>
              </w:rPr>
              <w:t>；（</w:t>
            </w:r>
            <w:r>
              <w:rPr>
                <w:spacing w:val="5"/>
              </w:rPr>
              <w:t>五）法律、法规和规章</w:t>
            </w:r>
            <w:r>
              <w:rPr>
                <w:spacing w:val="4"/>
              </w:rPr>
              <w:t>规定的其他措施。</w:t>
            </w:r>
          </w:p>
        </w:tc>
        <w:tc>
          <w:tcPr>
            <w:tcW w:w="1187" w:type="dxa"/>
            <w:vAlign w:val="top"/>
          </w:tcPr>
          <w:p w14:paraId="285E1BD0">
            <w:pPr>
              <w:spacing w:line="256" w:lineRule="auto"/>
              <w:rPr>
                <w:rFonts w:ascii="Arial"/>
                <w:sz w:val="21"/>
              </w:rPr>
            </w:pPr>
          </w:p>
          <w:p w14:paraId="762DE3C3">
            <w:pPr>
              <w:spacing w:line="256" w:lineRule="auto"/>
              <w:rPr>
                <w:rFonts w:ascii="Arial"/>
                <w:sz w:val="21"/>
              </w:rPr>
            </w:pPr>
          </w:p>
          <w:p w14:paraId="681C2B46">
            <w:pPr>
              <w:spacing w:line="256" w:lineRule="auto"/>
              <w:rPr>
                <w:rFonts w:ascii="Arial"/>
                <w:sz w:val="21"/>
              </w:rPr>
            </w:pPr>
          </w:p>
          <w:p w14:paraId="10FE6902">
            <w:pPr>
              <w:spacing w:line="257" w:lineRule="auto"/>
              <w:rPr>
                <w:rFonts w:ascii="Arial"/>
                <w:sz w:val="21"/>
              </w:rPr>
            </w:pPr>
          </w:p>
          <w:p w14:paraId="77F57E4D">
            <w:pPr>
              <w:pStyle w:val="5"/>
              <w:spacing w:before="74" w:line="215" w:lineRule="auto"/>
              <w:ind w:left="130" w:leftChars="0"/>
              <w:rPr>
                <w:spacing w:val="-8"/>
              </w:rPr>
            </w:pPr>
            <w:r>
              <w:rPr>
                <w:spacing w:val="-8"/>
              </w:rPr>
              <w:t>市、区、街</w:t>
            </w:r>
          </w:p>
        </w:tc>
        <w:tc>
          <w:tcPr>
            <w:tcW w:w="1173" w:type="dxa"/>
            <w:vAlign w:val="top"/>
          </w:tcPr>
          <w:p w14:paraId="597412BA">
            <w:pPr>
              <w:spacing w:line="294" w:lineRule="auto"/>
              <w:rPr>
                <w:rFonts w:ascii="Arial"/>
                <w:sz w:val="21"/>
              </w:rPr>
            </w:pPr>
          </w:p>
          <w:p w14:paraId="0B1F1098">
            <w:pPr>
              <w:spacing w:line="295" w:lineRule="auto"/>
              <w:rPr>
                <w:rFonts w:ascii="Arial"/>
                <w:sz w:val="21"/>
              </w:rPr>
            </w:pPr>
          </w:p>
          <w:p w14:paraId="5B14FF6A">
            <w:pPr>
              <w:spacing w:line="295" w:lineRule="auto"/>
              <w:rPr>
                <w:rFonts w:ascii="Arial"/>
                <w:sz w:val="21"/>
              </w:rPr>
            </w:pPr>
          </w:p>
          <w:p w14:paraId="58090890">
            <w:pPr>
              <w:pStyle w:val="5"/>
              <w:spacing w:before="75" w:line="226" w:lineRule="auto"/>
              <w:ind w:left="118" w:leftChars="0" w:right="91" w:rightChars="0"/>
              <w:rPr>
                <w:rFonts w:ascii="Arial"/>
                <w:sz w:val="21"/>
              </w:rPr>
            </w:pPr>
            <w:r>
              <w:rPr>
                <w:spacing w:val="18"/>
              </w:rPr>
              <w:t>对餐厨废弃物的监</w:t>
            </w:r>
            <w:r>
              <w:rPr>
                <w:spacing w:val="4"/>
              </w:rPr>
              <w:t xml:space="preserve"> </w:t>
            </w:r>
            <w:r>
              <w:rPr>
                <w:spacing w:val="-1"/>
              </w:rPr>
              <w:t>督管理</w:t>
            </w:r>
          </w:p>
        </w:tc>
      </w:tr>
      <w:tr w14:paraId="07E6C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6" w:hRule="atLeast"/>
        </w:trPr>
        <w:tc>
          <w:tcPr>
            <w:tcW w:w="777" w:type="dxa"/>
            <w:vAlign w:val="center"/>
          </w:tcPr>
          <w:p w14:paraId="63473EC7">
            <w:pPr>
              <w:pStyle w:val="5"/>
              <w:spacing w:before="75" w:line="189" w:lineRule="auto"/>
              <w:ind w:left="339"/>
              <w:jc w:val="both"/>
              <w:rPr>
                <w:rFonts w:hint="eastAsia" w:eastAsia="方正仿宋_GBK"/>
                <w:spacing w:val="1"/>
                <w:lang w:val="en-US" w:eastAsia="zh-CN"/>
              </w:rPr>
            </w:pPr>
            <w:r>
              <w:rPr>
                <w:rFonts w:hint="eastAsia"/>
                <w:spacing w:val="1"/>
                <w:lang w:val="en-US" w:eastAsia="zh-CN"/>
              </w:rPr>
              <w:t>5</w:t>
            </w:r>
          </w:p>
        </w:tc>
        <w:tc>
          <w:tcPr>
            <w:tcW w:w="1964" w:type="dxa"/>
            <w:vAlign w:val="top"/>
          </w:tcPr>
          <w:p w14:paraId="2556793D">
            <w:pPr>
              <w:spacing w:line="277" w:lineRule="auto"/>
              <w:rPr>
                <w:rFonts w:ascii="Arial"/>
                <w:sz w:val="21"/>
              </w:rPr>
            </w:pPr>
          </w:p>
          <w:p w14:paraId="12F1F43D">
            <w:pPr>
              <w:spacing w:line="277" w:lineRule="auto"/>
              <w:rPr>
                <w:rFonts w:ascii="Arial"/>
                <w:sz w:val="21"/>
              </w:rPr>
            </w:pPr>
          </w:p>
          <w:p w14:paraId="1086353B">
            <w:pPr>
              <w:spacing w:line="277" w:lineRule="auto"/>
              <w:rPr>
                <w:rFonts w:ascii="Arial"/>
                <w:sz w:val="21"/>
              </w:rPr>
            </w:pPr>
          </w:p>
          <w:p w14:paraId="26A96FC8">
            <w:pPr>
              <w:spacing w:line="277" w:lineRule="auto"/>
              <w:rPr>
                <w:rFonts w:ascii="Arial"/>
                <w:sz w:val="21"/>
              </w:rPr>
            </w:pPr>
          </w:p>
          <w:p w14:paraId="5CC8F2FF">
            <w:pPr>
              <w:pStyle w:val="5"/>
              <w:spacing w:before="75" w:line="226" w:lineRule="auto"/>
              <w:ind w:left="118" w:leftChars="0" w:right="91" w:rightChars="0"/>
              <w:rPr>
                <w:spacing w:val="18"/>
              </w:rPr>
            </w:pPr>
            <w:r>
              <w:rPr>
                <w:spacing w:val="18"/>
              </w:rPr>
              <w:t>对户外广告设置的</w:t>
            </w:r>
            <w:r>
              <w:rPr>
                <w:spacing w:val="4"/>
              </w:rPr>
              <w:t xml:space="preserve"> </w:t>
            </w:r>
            <w:r>
              <w:rPr>
                <w:spacing w:val="-1"/>
              </w:rPr>
              <w:t>监督管理</w:t>
            </w:r>
          </w:p>
        </w:tc>
        <w:tc>
          <w:tcPr>
            <w:tcW w:w="1084" w:type="dxa"/>
            <w:vAlign w:val="top"/>
          </w:tcPr>
          <w:p w14:paraId="245E9FD0">
            <w:pPr>
              <w:spacing w:line="250" w:lineRule="auto"/>
              <w:rPr>
                <w:rFonts w:ascii="Arial"/>
                <w:sz w:val="21"/>
              </w:rPr>
            </w:pPr>
          </w:p>
          <w:p w14:paraId="3DC2306F">
            <w:pPr>
              <w:spacing w:line="250" w:lineRule="auto"/>
              <w:rPr>
                <w:rFonts w:ascii="Arial"/>
                <w:sz w:val="21"/>
              </w:rPr>
            </w:pPr>
          </w:p>
          <w:p w14:paraId="22489506">
            <w:pPr>
              <w:spacing w:line="250" w:lineRule="auto"/>
              <w:rPr>
                <w:rFonts w:ascii="Arial"/>
                <w:sz w:val="21"/>
              </w:rPr>
            </w:pPr>
          </w:p>
          <w:p w14:paraId="7B28F89D">
            <w:pPr>
              <w:spacing w:line="250" w:lineRule="auto"/>
              <w:rPr>
                <w:rFonts w:ascii="Arial"/>
                <w:sz w:val="21"/>
              </w:rPr>
            </w:pPr>
          </w:p>
          <w:p w14:paraId="30CC3312">
            <w:pPr>
              <w:spacing w:line="250" w:lineRule="auto"/>
              <w:rPr>
                <w:rFonts w:ascii="Arial"/>
                <w:sz w:val="21"/>
              </w:rPr>
            </w:pPr>
          </w:p>
          <w:p w14:paraId="339775B3">
            <w:pPr>
              <w:pStyle w:val="5"/>
              <w:spacing w:before="75" w:line="214" w:lineRule="auto"/>
              <w:ind w:left="116" w:leftChars="0"/>
            </w:pPr>
            <w:r>
              <w:t>行政检查</w:t>
            </w:r>
          </w:p>
        </w:tc>
        <w:tc>
          <w:tcPr>
            <w:tcW w:w="9030" w:type="dxa"/>
            <w:vAlign w:val="top"/>
          </w:tcPr>
          <w:p w14:paraId="41AB31F0">
            <w:pPr>
              <w:pStyle w:val="5"/>
              <w:spacing w:before="180" w:line="226" w:lineRule="auto"/>
              <w:ind w:left="112" w:right="61" w:hanging="21"/>
            </w:pPr>
            <w:r>
              <w:rPr>
                <w:spacing w:val="-1"/>
              </w:rPr>
              <w:t>《南京市户外广告设置管理办法》（市政府令第 280</w:t>
            </w:r>
            <w:r>
              <w:rPr>
                <w:spacing w:val="25"/>
              </w:rPr>
              <w:t xml:space="preserve"> </w:t>
            </w:r>
            <w:r>
              <w:rPr>
                <w:spacing w:val="-1"/>
              </w:rPr>
              <w:t>号）第四条  市城市管理行政主管部门是本市户外</w:t>
            </w:r>
            <w:r>
              <w:t xml:space="preserve"> </w:t>
            </w:r>
            <w:r>
              <w:rPr>
                <w:spacing w:val="2"/>
              </w:rPr>
              <w:t>广告设置的主管部门，县（区）城市管理行政主管部门负责辖区内户外广</w:t>
            </w:r>
            <w:r>
              <w:rPr>
                <w:spacing w:val="1"/>
              </w:rPr>
              <w:t>告设置的监督管理工作。</w:t>
            </w:r>
          </w:p>
          <w:p w14:paraId="28C0E509">
            <w:pPr>
              <w:pStyle w:val="5"/>
              <w:spacing w:before="3" w:line="223" w:lineRule="auto"/>
              <w:ind w:left="99" w:firstLine="24"/>
            </w:pPr>
            <w:r>
              <w:rPr>
                <w:spacing w:val="2"/>
              </w:rPr>
              <w:t>第三十一条    城市管理行政主管部门履行下列职责</w:t>
            </w:r>
            <w:r>
              <w:rPr>
                <w:spacing w:val="-92"/>
              </w:rPr>
              <w:t>：（</w:t>
            </w:r>
            <w:r>
              <w:rPr>
                <w:spacing w:val="2"/>
              </w:rPr>
              <w:t>一）会同相关部门编制户外广告设</w:t>
            </w:r>
            <w:r>
              <w:rPr>
                <w:spacing w:val="1"/>
              </w:rPr>
              <w:t xml:space="preserve">置技术规范； </w:t>
            </w:r>
            <w:r>
              <w:rPr>
                <w:spacing w:val="5"/>
              </w:rPr>
              <w:t>（二）</w:t>
            </w:r>
            <w:r>
              <w:rPr>
                <w:spacing w:val="-25"/>
              </w:rPr>
              <w:t xml:space="preserve"> </w:t>
            </w:r>
            <w:r>
              <w:rPr>
                <w:spacing w:val="5"/>
              </w:rPr>
              <w:t>负责户外广告设置审批工作</w:t>
            </w:r>
            <w:r>
              <w:rPr>
                <w:spacing w:val="-76"/>
              </w:rPr>
              <w:t>；（</w:t>
            </w:r>
            <w:r>
              <w:rPr>
                <w:spacing w:val="5"/>
              </w:rPr>
              <w:t>三）建立户外广告电子信息检索系统，并及时更新信息</w:t>
            </w:r>
            <w:r>
              <w:rPr>
                <w:spacing w:val="-76"/>
              </w:rPr>
              <w:t>；（</w:t>
            </w:r>
            <w:r>
              <w:rPr>
                <w:spacing w:val="5"/>
              </w:rPr>
              <w:t>四）</w:t>
            </w:r>
            <w:r>
              <w:t xml:space="preserve"> </w:t>
            </w:r>
            <w:r>
              <w:rPr>
                <w:spacing w:val="5"/>
              </w:rPr>
              <w:t>对户外广告设施进行巡查监管，督促设置者履行维护职责，排除安全隐患</w:t>
            </w:r>
            <w:r>
              <w:rPr>
                <w:spacing w:val="-75"/>
              </w:rPr>
              <w:t>；（</w:t>
            </w:r>
            <w:r>
              <w:rPr>
                <w:spacing w:val="5"/>
              </w:rPr>
              <w:t>五）查处户外广告违法</w:t>
            </w:r>
            <w:r>
              <w:t xml:space="preserve">  </w:t>
            </w:r>
            <w:r>
              <w:rPr>
                <w:spacing w:val="5"/>
              </w:rPr>
              <w:t>设置活动</w:t>
            </w:r>
            <w:r>
              <w:rPr>
                <w:spacing w:val="-73"/>
              </w:rPr>
              <w:t>；（</w:t>
            </w:r>
            <w:r>
              <w:rPr>
                <w:spacing w:val="5"/>
              </w:rPr>
              <w:t>六）其他依法应当履行的职责。</w:t>
            </w:r>
          </w:p>
          <w:p w14:paraId="523CA14E">
            <w:pPr>
              <w:pStyle w:val="5"/>
              <w:spacing w:before="3" w:line="224" w:lineRule="auto"/>
              <w:ind w:left="113" w:leftChars="0" w:right="61" w:rightChars="0" w:firstLine="10" w:firstLineChars="0"/>
              <w:jc w:val="both"/>
              <w:rPr>
                <w:spacing w:val="1"/>
              </w:rPr>
            </w:pPr>
            <w:r>
              <w:rPr>
                <w:spacing w:val="4"/>
              </w:rPr>
              <w:t>第三十二条    城市管理行政主管部门在对户外广告进行监督检查时，</w:t>
            </w:r>
            <w:r>
              <w:rPr>
                <w:spacing w:val="-29"/>
              </w:rPr>
              <w:t xml:space="preserve"> </w:t>
            </w:r>
            <w:r>
              <w:rPr>
                <w:spacing w:val="4"/>
              </w:rPr>
              <w:t>可以采取下列措施</w:t>
            </w:r>
            <w:r>
              <w:rPr>
                <w:spacing w:val="-79"/>
              </w:rPr>
              <w:t>：（</w:t>
            </w:r>
            <w:r>
              <w:rPr>
                <w:spacing w:val="4"/>
              </w:rPr>
              <w:t>一）</w:t>
            </w:r>
            <w:r>
              <w:rPr>
                <w:spacing w:val="3"/>
              </w:rPr>
              <w:t>要求</w:t>
            </w:r>
            <w:r>
              <w:t xml:space="preserve"> </w:t>
            </w:r>
            <w:r>
              <w:rPr>
                <w:spacing w:val="1"/>
              </w:rPr>
              <w:t>有关单位和人员提供有关文件、资料，就相关事项作出说明</w:t>
            </w:r>
            <w:r>
              <w:rPr>
                <w:spacing w:val="-46"/>
              </w:rPr>
              <w:t>；（</w:t>
            </w:r>
            <w:r>
              <w:rPr>
                <w:spacing w:val="1"/>
              </w:rPr>
              <w:t>二）根据需要</w:t>
            </w:r>
            <w:r>
              <w:t>进行现场勘测</w:t>
            </w:r>
            <w:r>
              <w:rPr>
                <w:spacing w:val="-46"/>
              </w:rPr>
              <w:t>；（</w:t>
            </w:r>
            <w:r>
              <w:t>三）责</w:t>
            </w:r>
            <w:r>
              <w:rPr>
                <w:spacing w:val="2"/>
              </w:rPr>
              <w:t xml:space="preserve"> </w:t>
            </w:r>
            <w:r>
              <w:rPr>
                <w:spacing w:val="1"/>
              </w:rPr>
              <w:t>令设置者履行相关管理责任。</w:t>
            </w:r>
          </w:p>
        </w:tc>
        <w:tc>
          <w:tcPr>
            <w:tcW w:w="1187" w:type="dxa"/>
            <w:vAlign w:val="top"/>
          </w:tcPr>
          <w:p w14:paraId="41BCF7CB">
            <w:pPr>
              <w:spacing w:line="245" w:lineRule="auto"/>
              <w:rPr>
                <w:rFonts w:ascii="Arial"/>
                <w:sz w:val="21"/>
              </w:rPr>
            </w:pPr>
          </w:p>
          <w:p w14:paraId="2FCC8F6C">
            <w:pPr>
              <w:spacing w:line="245" w:lineRule="auto"/>
              <w:rPr>
                <w:rFonts w:ascii="Arial"/>
                <w:sz w:val="21"/>
              </w:rPr>
            </w:pPr>
          </w:p>
          <w:p w14:paraId="311D2E3F">
            <w:pPr>
              <w:spacing w:line="245" w:lineRule="auto"/>
              <w:rPr>
                <w:rFonts w:ascii="Arial"/>
                <w:sz w:val="21"/>
              </w:rPr>
            </w:pPr>
          </w:p>
          <w:p w14:paraId="03E6E311">
            <w:pPr>
              <w:spacing w:line="245" w:lineRule="auto"/>
              <w:rPr>
                <w:rFonts w:ascii="Arial"/>
                <w:sz w:val="21"/>
              </w:rPr>
            </w:pPr>
          </w:p>
          <w:p w14:paraId="6C3556DC">
            <w:pPr>
              <w:spacing w:line="245" w:lineRule="auto"/>
              <w:rPr>
                <w:rFonts w:ascii="Arial"/>
                <w:sz w:val="21"/>
              </w:rPr>
            </w:pPr>
          </w:p>
          <w:p w14:paraId="48562C16">
            <w:pPr>
              <w:pStyle w:val="5"/>
              <w:spacing w:before="75" w:line="215" w:lineRule="auto"/>
              <w:ind w:left="127" w:leftChars="0"/>
              <w:rPr>
                <w:spacing w:val="-8"/>
              </w:rPr>
            </w:pPr>
            <w:r>
              <w:rPr>
                <w:spacing w:val="-13"/>
              </w:rPr>
              <w:t>市、</w:t>
            </w:r>
            <w:r>
              <w:rPr>
                <w:spacing w:val="-25"/>
              </w:rPr>
              <w:t xml:space="preserve"> </w:t>
            </w:r>
            <w:r>
              <w:rPr>
                <w:spacing w:val="-13"/>
              </w:rPr>
              <w:t>区、街</w:t>
            </w:r>
          </w:p>
        </w:tc>
        <w:tc>
          <w:tcPr>
            <w:tcW w:w="1173" w:type="dxa"/>
            <w:vAlign w:val="top"/>
          </w:tcPr>
          <w:p w14:paraId="0C523039">
            <w:pPr>
              <w:spacing w:line="277" w:lineRule="auto"/>
              <w:rPr>
                <w:rFonts w:ascii="Arial"/>
                <w:sz w:val="21"/>
              </w:rPr>
            </w:pPr>
          </w:p>
          <w:p w14:paraId="6F66A82F">
            <w:pPr>
              <w:spacing w:line="277" w:lineRule="auto"/>
              <w:rPr>
                <w:rFonts w:ascii="Arial"/>
                <w:sz w:val="21"/>
              </w:rPr>
            </w:pPr>
          </w:p>
          <w:p w14:paraId="7519451B">
            <w:pPr>
              <w:spacing w:line="277" w:lineRule="auto"/>
              <w:rPr>
                <w:rFonts w:ascii="Arial"/>
                <w:sz w:val="21"/>
              </w:rPr>
            </w:pPr>
          </w:p>
          <w:p w14:paraId="084FF5CE">
            <w:pPr>
              <w:spacing w:line="277" w:lineRule="auto"/>
              <w:rPr>
                <w:rFonts w:ascii="Arial"/>
                <w:sz w:val="21"/>
              </w:rPr>
            </w:pPr>
          </w:p>
          <w:p w14:paraId="4042B56D">
            <w:pPr>
              <w:pStyle w:val="5"/>
              <w:spacing w:before="75" w:line="226" w:lineRule="auto"/>
              <w:ind w:left="118" w:leftChars="0" w:right="91" w:rightChars="0"/>
              <w:rPr>
                <w:rFonts w:ascii="Arial"/>
                <w:sz w:val="21"/>
              </w:rPr>
            </w:pPr>
            <w:r>
              <w:rPr>
                <w:spacing w:val="18"/>
              </w:rPr>
              <w:t>对户外广告设置的</w:t>
            </w:r>
            <w:r>
              <w:rPr>
                <w:spacing w:val="4"/>
              </w:rPr>
              <w:t xml:space="preserve"> </w:t>
            </w:r>
            <w:r>
              <w:rPr>
                <w:spacing w:val="-1"/>
              </w:rPr>
              <w:t>监督管理</w:t>
            </w:r>
          </w:p>
        </w:tc>
      </w:tr>
      <w:tr w14:paraId="136D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777" w:type="dxa"/>
            <w:vAlign w:val="center"/>
          </w:tcPr>
          <w:p w14:paraId="6761625B">
            <w:pPr>
              <w:pStyle w:val="5"/>
              <w:spacing w:before="75" w:line="189" w:lineRule="auto"/>
              <w:ind w:left="339"/>
              <w:jc w:val="both"/>
              <w:rPr>
                <w:rFonts w:hint="eastAsia" w:eastAsia="方正仿宋_GBK"/>
                <w:spacing w:val="1"/>
                <w:lang w:val="en-US" w:eastAsia="zh-CN"/>
              </w:rPr>
            </w:pPr>
            <w:r>
              <w:rPr>
                <w:rFonts w:hint="eastAsia"/>
                <w:spacing w:val="1"/>
                <w:lang w:val="en-US" w:eastAsia="zh-CN"/>
              </w:rPr>
              <w:t>6</w:t>
            </w:r>
          </w:p>
        </w:tc>
        <w:tc>
          <w:tcPr>
            <w:tcW w:w="1964" w:type="dxa"/>
            <w:vAlign w:val="top"/>
          </w:tcPr>
          <w:p w14:paraId="60C2380D">
            <w:pPr>
              <w:spacing w:line="397" w:lineRule="auto"/>
              <w:rPr>
                <w:rFonts w:ascii="Arial"/>
                <w:sz w:val="21"/>
              </w:rPr>
            </w:pPr>
          </w:p>
          <w:p w14:paraId="583DB895">
            <w:pPr>
              <w:pStyle w:val="5"/>
              <w:spacing w:before="74" w:line="226" w:lineRule="auto"/>
              <w:ind w:left="122" w:leftChars="0" w:right="91" w:rightChars="0" w:hanging="4" w:firstLineChars="0"/>
              <w:rPr>
                <w:spacing w:val="18"/>
              </w:rPr>
            </w:pPr>
            <w:r>
              <w:rPr>
                <w:spacing w:val="18"/>
              </w:rPr>
              <w:t>对渣土运输活动的</w:t>
            </w:r>
            <w:r>
              <w:rPr>
                <w:spacing w:val="4"/>
              </w:rPr>
              <w:t xml:space="preserve"> </w:t>
            </w:r>
            <w:r>
              <w:rPr>
                <w:spacing w:val="-2"/>
              </w:rPr>
              <w:t>综合监管</w:t>
            </w:r>
          </w:p>
        </w:tc>
        <w:tc>
          <w:tcPr>
            <w:tcW w:w="1084" w:type="dxa"/>
            <w:vAlign w:val="top"/>
          </w:tcPr>
          <w:p w14:paraId="0119728D">
            <w:pPr>
              <w:spacing w:line="268" w:lineRule="auto"/>
              <w:rPr>
                <w:rFonts w:ascii="Arial"/>
                <w:sz w:val="21"/>
              </w:rPr>
            </w:pPr>
          </w:p>
          <w:p w14:paraId="668E786E">
            <w:pPr>
              <w:spacing w:line="268" w:lineRule="auto"/>
              <w:rPr>
                <w:rFonts w:ascii="Arial"/>
                <w:sz w:val="21"/>
              </w:rPr>
            </w:pPr>
          </w:p>
          <w:p w14:paraId="33467CEF">
            <w:pPr>
              <w:pStyle w:val="5"/>
              <w:spacing w:before="75" w:line="214" w:lineRule="auto"/>
              <w:ind w:left="116" w:leftChars="0"/>
            </w:pPr>
            <w:r>
              <w:t>行政检查</w:t>
            </w:r>
          </w:p>
        </w:tc>
        <w:tc>
          <w:tcPr>
            <w:tcW w:w="9030" w:type="dxa"/>
            <w:vAlign w:val="top"/>
          </w:tcPr>
          <w:p w14:paraId="13CC3B23">
            <w:pPr>
              <w:pStyle w:val="5"/>
              <w:spacing w:before="22" w:line="224" w:lineRule="auto"/>
              <w:ind w:left="115" w:right="60" w:hanging="24"/>
              <w:jc w:val="both"/>
            </w:pPr>
            <w:r>
              <w:rPr>
                <w:spacing w:val="-1"/>
              </w:rPr>
              <w:t>《南京市渣土运输管理办法》（市政府令第 321</w:t>
            </w:r>
            <w:r>
              <w:rPr>
                <w:spacing w:val="25"/>
                <w:w w:val="101"/>
              </w:rPr>
              <w:t xml:space="preserve"> </w:t>
            </w:r>
            <w:r>
              <w:rPr>
                <w:spacing w:val="-1"/>
              </w:rPr>
              <w:t>号）第六条  市城市管理部门是本市渣土管理的行业主</w:t>
            </w:r>
            <w:r>
              <w:t xml:space="preserve"> 管部门</w:t>
            </w:r>
            <w:r>
              <w:rPr>
                <w:spacing w:val="-20"/>
              </w:rPr>
              <w:t xml:space="preserve"> </w:t>
            </w:r>
            <w:r>
              <w:t>，负责渣土运输活动的综合监管。</w:t>
            </w:r>
            <w:r>
              <w:rPr>
                <w:spacing w:val="-28"/>
              </w:rPr>
              <w:t xml:space="preserve"> </w:t>
            </w:r>
            <w:r>
              <w:t>区、园区城市管理部门和机构负责辖区内渣土运输的</w:t>
            </w:r>
            <w:r>
              <w:rPr>
                <w:spacing w:val="-1"/>
              </w:rPr>
              <w:t>管理工</w:t>
            </w:r>
            <w:r>
              <w:t xml:space="preserve"> </w:t>
            </w:r>
            <w:r>
              <w:rPr>
                <w:spacing w:val="-2"/>
              </w:rPr>
              <w:t>作。</w:t>
            </w:r>
          </w:p>
          <w:p w14:paraId="5517028A">
            <w:pPr>
              <w:pStyle w:val="5"/>
              <w:spacing w:before="10" w:line="214" w:lineRule="auto"/>
              <w:ind w:left="116" w:leftChars="0" w:right="58" w:rightChars="0" w:hanging="5" w:firstLineChars="0"/>
              <w:rPr>
                <w:spacing w:val="1"/>
              </w:rPr>
            </w:pPr>
            <w:r>
              <w:rPr>
                <w:spacing w:val="1"/>
              </w:rPr>
              <w:t>城市管理部门负责渣土处置、渣土弃置场地设置核准，对违法倾倒或者抛洒渣土污染路面的行为进行</w:t>
            </w:r>
            <w:r>
              <w:rPr>
                <w:spacing w:val="10"/>
              </w:rPr>
              <w:t xml:space="preserve"> </w:t>
            </w:r>
            <w:r>
              <w:rPr>
                <w:spacing w:val="-1"/>
              </w:rPr>
              <w:t>查处。</w:t>
            </w:r>
          </w:p>
        </w:tc>
        <w:tc>
          <w:tcPr>
            <w:tcW w:w="1187" w:type="dxa"/>
            <w:vAlign w:val="top"/>
          </w:tcPr>
          <w:p w14:paraId="2A4F5F9A">
            <w:pPr>
              <w:spacing w:line="256" w:lineRule="auto"/>
              <w:rPr>
                <w:rFonts w:ascii="Arial"/>
                <w:sz w:val="21"/>
              </w:rPr>
            </w:pPr>
          </w:p>
          <w:p w14:paraId="6F497439">
            <w:pPr>
              <w:spacing w:line="257" w:lineRule="auto"/>
              <w:rPr>
                <w:rFonts w:ascii="Arial"/>
                <w:sz w:val="21"/>
              </w:rPr>
            </w:pPr>
          </w:p>
          <w:p w14:paraId="212108F7">
            <w:pPr>
              <w:pStyle w:val="5"/>
              <w:spacing w:before="75" w:line="215" w:lineRule="auto"/>
              <w:ind w:left="127" w:leftChars="0"/>
              <w:rPr>
                <w:spacing w:val="-8"/>
              </w:rPr>
            </w:pPr>
            <w:r>
              <w:rPr>
                <w:spacing w:val="-13"/>
              </w:rPr>
              <w:t>市、</w:t>
            </w:r>
            <w:r>
              <w:rPr>
                <w:spacing w:val="-25"/>
              </w:rPr>
              <w:t xml:space="preserve"> </w:t>
            </w:r>
            <w:r>
              <w:rPr>
                <w:spacing w:val="-13"/>
              </w:rPr>
              <w:t>区、街</w:t>
            </w:r>
          </w:p>
        </w:tc>
        <w:tc>
          <w:tcPr>
            <w:tcW w:w="1173" w:type="dxa"/>
            <w:vAlign w:val="top"/>
          </w:tcPr>
          <w:p w14:paraId="0CAC65E6">
            <w:pPr>
              <w:rPr>
                <w:rFonts w:ascii="Arial"/>
                <w:sz w:val="21"/>
              </w:rPr>
            </w:pPr>
          </w:p>
        </w:tc>
      </w:tr>
    </w:tbl>
    <w:p w14:paraId="2A48DE9B">
      <w:pPr>
        <w:rPr>
          <w:rFonts w:ascii="Arial"/>
          <w:sz w:val="21"/>
        </w:rPr>
      </w:pPr>
      <w:bookmarkStart w:id="0" w:name="_GoBack"/>
      <w:bookmarkEnd w:id="0"/>
    </w:p>
    <w:sectPr>
      <w:pgSz w:w="16838" w:h="11906"/>
      <w:pgMar w:top="1011" w:right="806" w:bottom="0" w:left="8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1F6EEC"/>
    <w:rsid w:val="1C912F22"/>
    <w:rsid w:val="3D0046D2"/>
    <w:rsid w:val="51B30503"/>
    <w:rsid w:val="718D4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方正仿宋_GBK" w:hAnsi="方正仿宋_GBK" w:eastAsia="方正仿宋_GBK" w:cs="方正仿宋_GBK"/>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2340</Words>
  <Characters>2350</Characters>
  <TotalTime>12</TotalTime>
  <ScaleCrop>false</ScaleCrop>
  <LinksUpToDate>false</LinksUpToDate>
  <CharactersWithSpaces>2487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2025-06-05T10:43:00Z</dcterms:created>
  <dc:creator>User</dc:creator>
  <cp:lastModifiedBy>王林</cp:lastModifiedBy>
  <cp:lastPrinted>2025-09-11T10:02:09Z</cp:lastPrinted>
  <dcterms:modified xsi:type="dcterms:W3CDTF">2025-09-12T01:23:21Z</dcterms:modified>
  <dc:title>2009年南京市城市规划、建设和管理任务计划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2025-06-12T15:33:57Z</vt:filetime>
  </property>
  <property fmtid="{D5CDD505-2E9C-101B-9397-08002B2CF9AE}" pid="4" name="KSOTemplateDocerSaveRecord">
    <vt:lpwstr>eyJoZGlkIjoiYTE3NDI2NmUzN2IwYTM5MmUzNzQyY2EzMzY2ZmZlMTgiLCJ1c2VySWQiOiIxOTM1NTIzNTcifQ==</vt:lpwstr>
  </property>
  <property fmtid="{D5CDD505-2E9C-101B-9397-08002B2CF9AE}" pid="5" name="KSOProductBuildVer">
    <vt:lpwstr>2052-12.1.0.22529</vt:lpwstr>
  </property>
  <property fmtid="{D5CDD505-2E9C-101B-9397-08002B2CF9AE}" pid="6" name="ICV">
    <vt:lpwstr>1A4EF35A58BF45D88EEB83CC9C7CAD91_13</vt:lpwstr>
  </property>
</Properties>
</file>