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357BD">
      <w:pPr>
        <w:widowControl/>
        <w:shd w:val="clear" w:color="auto" w:fill="FFFFFF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kern w:val="0"/>
          <w:sz w:val="44"/>
          <w:szCs w:val="44"/>
        </w:rPr>
        <w:t>政府信息公开工作年度报告</w:t>
      </w:r>
    </w:p>
    <w:p w14:paraId="58148DF5">
      <w:pPr>
        <w:widowControl/>
        <w:shd w:val="clear" w:color="auto" w:fill="FFFFFF"/>
        <w:jc w:val="center"/>
        <w:rPr>
          <w:rFonts w:hint="eastAsia" w:ascii="方正楷体_GBK" w:hAnsi="方正楷体_GBK" w:eastAsia="方正楷体_GBK" w:cs="方正楷体_GBK"/>
          <w:color w:val="333333"/>
          <w:kern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color w:val="333333"/>
          <w:kern w:val="0"/>
          <w:sz w:val="32"/>
          <w:szCs w:val="32"/>
          <w:lang w:eastAsia="zh-CN"/>
        </w:rPr>
        <w:t>秦淮区商务局</w:t>
      </w:r>
    </w:p>
    <w:p w14:paraId="255977DA">
      <w:pPr>
        <w:widowControl/>
        <w:shd w:val="clear" w:color="auto" w:fill="FFFFFF"/>
        <w:ind w:firstLine="480"/>
        <w:rPr>
          <w:rFonts w:ascii="方正黑体_GBK" w:hAnsi="宋体" w:eastAsia="方正黑体_GBK" w:cs="宋体"/>
          <w:color w:val="333333"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2"/>
          <w:szCs w:val="32"/>
        </w:rPr>
        <w:t>一、总体情况</w:t>
      </w:r>
    </w:p>
    <w:p w14:paraId="1A84A3D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2025年，秦淮区商务局严格遵循《中华人民共和国政府信息公开条例》及省市区相关要求，坚持“以公开为常态、不公开为例外”，围绕区委区政府中心工作及公众关切，持续推进政府信息公开，着力提升工作透明度与公信力，保障社会公众知情权、参与权和监督权。</w:t>
      </w:r>
    </w:p>
    <w:p w14:paraId="6508789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（一）主动公开情况。聚焦行政权力运行与公共服务，深化公开内容。一是规范公开行政执法信息，依托区行政执法统一公示平台，及时公开行政检查主体、年度计划、事项清单及依据、执法人员名录，推动执法公开透明。二是优化政务服务事项公开，在江苏省政务服务网等平台详细公示“牵头组织对外资研发中心采购设备免、退税资格审核认定”等事项办事指南，明确依据、条件、流程、材料及时限，便利企业群众办事。</w:t>
      </w:r>
    </w:p>
    <w:p w14:paraId="164D536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（二）依申请公开情况。畅通线上线下申请渠道，明确办理流程，严格按《政府信息公开条例》时限和程序进行登记、审核、答复与存档，确保合法合规。对不属于本机关公开的信息，经核实后及时准确告知申请人有权机关名称及联系方式，做好指引服务。</w:t>
      </w:r>
    </w:p>
    <w:p w14:paraId="75F8FC2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（三）政府信息管理情况。健全信息制作、获取、保存、公开等环节管理制度，确保信息准确、一致、及时。严格执行发布审核与源头认定机制，保障内容合法准确。对已公开信息开展常态化监测与定期评估，依据实际情况及时更新、调整或废止。</w:t>
      </w:r>
    </w:p>
    <w:p w14:paraId="2CD8489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（四）平台建设情况。以区政府门户网站作为第一平台，按要求设置并维护信息公开专栏，保障栏目清晰、内容完整、链接有效。落实专人负责平台日常信息维护与技术保障，确保安全稳定运行。</w:t>
      </w:r>
    </w:p>
    <w:p w14:paraId="52E9C09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ascii="宋体" w:hAnsi="宋体" w:cs="宋体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（五）监督保障情况。明确分管领导、责任科室及专人负责日常工作。定期组织学习《政府信息公开条例》及相关政策，提升队伍业务与法治意识。将信息公开纳入内部管理，接受上级考核与社会评议，对发现问题及时整改。落实各环节责任，对工作不力造成不良影响的依法依规追责，确保各项要求落到实处。</w:t>
      </w:r>
    </w:p>
    <w:p w14:paraId="2F2BE244">
      <w:pPr>
        <w:widowControl/>
        <w:shd w:val="clear" w:color="auto" w:fill="FFFFFF"/>
        <w:ind w:firstLine="480"/>
        <w:rPr>
          <w:rFonts w:ascii="方正黑体_GBK" w:hAnsi="宋体" w:eastAsia="方正黑体_GBK" w:cs="宋体"/>
          <w:color w:val="333333"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2"/>
          <w:szCs w:val="32"/>
        </w:rPr>
        <w:t>二、主动公开政府信息情况</w:t>
      </w:r>
    </w:p>
    <w:tbl>
      <w:tblPr>
        <w:tblStyle w:val="2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41"/>
        <w:gridCol w:w="2022"/>
        <w:gridCol w:w="2022"/>
        <w:gridCol w:w="2035"/>
      </w:tblGrid>
      <w:tr w14:paraId="13C88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1C1E1B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第二十条第（一）项</w:t>
            </w:r>
          </w:p>
        </w:tc>
      </w:tr>
      <w:tr w14:paraId="6E8712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9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B01F96">
            <w:pPr>
              <w:widowControl/>
              <w:snapToGrid w:val="0"/>
              <w:jc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120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B721DB">
            <w:pPr>
              <w:widowControl/>
              <w:snapToGrid w:val="0"/>
              <w:jc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8"/>
                <w:szCs w:val="28"/>
              </w:rPr>
              <w:t>本年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kern w:val="0"/>
                <w:sz w:val="28"/>
                <w:szCs w:val="28"/>
              </w:rPr>
              <w:t>制发件数</w:t>
            </w:r>
          </w:p>
        </w:tc>
        <w:tc>
          <w:tcPr>
            <w:tcW w:w="120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732FC0">
            <w:pPr>
              <w:widowControl/>
              <w:snapToGrid w:val="0"/>
              <w:jc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8"/>
                <w:szCs w:val="28"/>
              </w:rPr>
              <w:t>本年废止件数</w:t>
            </w:r>
          </w:p>
        </w:tc>
        <w:tc>
          <w:tcPr>
            <w:tcW w:w="120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4AF906">
            <w:pPr>
              <w:widowControl/>
              <w:snapToGrid w:val="0"/>
              <w:jc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8"/>
                <w:szCs w:val="28"/>
              </w:rPr>
              <w:t>现行有效件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kern w:val="0"/>
                <w:sz w:val="28"/>
                <w:szCs w:val="28"/>
              </w:rPr>
              <w:t>数</w:t>
            </w:r>
          </w:p>
        </w:tc>
      </w:tr>
      <w:tr w14:paraId="7D2776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9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5B5183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规章</w:t>
            </w:r>
          </w:p>
        </w:tc>
        <w:tc>
          <w:tcPr>
            <w:tcW w:w="12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9AF391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A33D15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7C7B08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1D07F1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9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E834B6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行政规范性文件</w:t>
            </w:r>
          </w:p>
        </w:tc>
        <w:tc>
          <w:tcPr>
            <w:tcW w:w="12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2B8B81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0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24AB4A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EFE4B9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1D99AF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8293A0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第二十条第（五）项</w:t>
            </w:r>
          </w:p>
        </w:tc>
      </w:tr>
      <w:tr w14:paraId="3813B6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9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8B32FF">
            <w:pPr>
              <w:widowControl/>
              <w:snapToGrid w:val="0"/>
              <w:jc w:val="center"/>
              <w:rPr>
                <w:rFonts w:hint="default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3609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790FC7">
            <w:pPr>
              <w:widowControl/>
              <w:snapToGrid w:val="0"/>
              <w:jc w:val="center"/>
              <w:rPr>
                <w:rFonts w:hint="default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8"/>
                <w:szCs w:val="28"/>
              </w:rPr>
              <w:t>本年处理决定数量</w:t>
            </w:r>
          </w:p>
        </w:tc>
      </w:tr>
      <w:tr w14:paraId="5A7886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9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69DA5D">
            <w:pPr>
              <w:widowControl/>
              <w:snapToGrid w:val="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行政许可</w:t>
            </w:r>
          </w:p>
        </w:tc>
        <w:tc>
          <w:tcPr>
            <w:tcW w:w="3609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A50B53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7E378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4AD7DC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第二十条第（六）项</w:t>
            </w:r>
          </w:p>
        </w:tc>
      </w:tr>
      <w:tr w14:paraId="73FA24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9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290EAC">
            <w:pPr>
              <w:widowControl/>
              <w:snapToGrid w:val="0"/>
              <w:jc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3609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4711DC">
            <w:pPr>
              <w:widowControl/>
              <w:snapToGrid w:val="0"/>
              <w:jc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8"/>
                <w:szCs w:val="28"/>
              </w:rPr>
              <w:t>本年处理决定数量</w:t>
            </w:r>
          </w:p>
        </w:tc>
      </w:tr>
      <w:tr w14:paraId="605C88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9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8A4D5D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行政处罚</w:t>
            </w:r>
          </w:p>
        </w:tc>
        <w:tc>
          <w:tcPr>
            <w:tcW w:w="3609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44D936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595B43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9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5770F0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行政强制</w:t>
            </w:r>
          </w:p>
        </w:tc>
        <w:tc>
          <w:tcPr>
            <w:tcW w:w="3609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303997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26B53A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9408A8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第二十条第（八）项</w:t>
            </w:r>
          </w:p>
        </w:tc>
      </w:tr>
      <w:tr w14:paraId="34C520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9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994F64">
            <w:pPr>
              <w:widowControl/>
              <w:snapToGrid w:val="0"/>
              <w:jc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3609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FB2E61">
            <w:pPr>
              <w:widowControl/>
              <w:snapToGrid w:val="0"/>
              <w:jc w:val="center"/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28"/>
                <w:szCs w:val="28"/>
              </w:rPr>
              <w:t>本年收费金额（单位：万元）</w:t>
            </w:r>
          </w:p>
        </w:tc>
      </w:tr>
      <w:tr w14:paraId="01B433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39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ED43E3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行政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事业性收费</w:t>
            </w:r>
          </w:p>
        </w:tc>
        <w:tc>
          <w:tcPr>
            <w:tcW w:w="3609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E465C8">
            <w:pPr>
              <w:widowControl/>
              <w:snapToGrid w:val="0"/>
              <w:jc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6BBFA995">
      <w:pPr>
        <w:widowControl/>
        <w:shd w:val="clear" w:color="auto" w:fill="FFFFFF"/>
        <w:rPr>
          <w:rFonts w:hint="eastAsia" w:ascii="方正黑体_GBK" w:hAnsi="宋体" w:eastAsia="方正黑体_GBK" w:cs="宋体"/>
          <w:bCs/>
          <w:color w:val="333333"/>
          <w:kern w:val="0"/>
          <w:sz w:val="32"/>
          <w:szCs w:val="32"/>
        </w:rPr>
      </w:pPr>
    </w:p>
    <w:p w14:paraId="46947853">
      <w:pPr>
        <w:widowControl/>
        <w:shd w:val="clear" w:color="auto" w:fill="FFFFFF"/>
        <w:ind w:firstLine="480"/>
        <w:rPr>
          <w:rFonts w:ascii="方正黑体_GBK" w:hAnsi="宋体" w:eastAsia="方正黑体_GBK" w:cs="宋体"/>
          <w:bCs/>
          <w:color w:val="333333"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2"/>
          <w:szCs w:val="32"/>
        </w:rPr>
        <w:t>三、收到和处理政府信息公开申请情况</w:t>
      </w:r>
    </w:p>
    <w:tbl>
      <w:tblPr>
        <w:tblStyle w:val="2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014"/>
        <w:gridCol w:w="3154"/>
        <w:gridCol w:w="686"/>
        <w:gridCol w:w="686"/>
        <w:gridCol w:w="686"/>
        <w:gridCol w:w="686"/>
        <w:gridCol w:w="686"/>
        <w:gridCol w:w="686"/>
        <w:gridCol w:w="686"/>
      </w:tblGrid>
      <w:tr w14:paraId="05745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94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32C2F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（本列数据的勾稽关系为：第一项加第二项之和，等于第三项加第四项之和）</w:t>
            </w:r>
          </w:p>
        </w:tc>
        <w:tc>
          <w:tcPr>
            <w:tcW w:w="480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49D4CD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</w:rPr>
              <w:t>申请人情况</w:t>
            </w:r>
          </w:p>
        </w:tc>
      </w:tr>
      <w:tr w14:paraId="15E77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4C3EF3B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86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525223">
            <w:pPr>
              <w:widowControl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自然人</w:t>
            </w:r>
          </w:p>
        </w:tc>
        <w:tc>
          <w:tcPr>
            <w:tcW w:w="343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82E2D4">
            <w:pPr>
              <w:widowControl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法人或其他组织</w:t>
            </w:r>
          </w:p>
        </w:tc>
        <w:tc>
          <w:tcPr>
            <w:tcW w:w="686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C58DC7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总计</w:t>
            </w:r>
          </w:p>
        </w:tc>
      </w:tr>
      <w:tr w14:paraId="197A9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44A0DA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D2C6A4">
            <w:pPr>
              <w:widowControl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31145E">
            <w:pPr>
              <w:widowControl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商业</w:t>
            </w:r>
          </w:p>
          <w:p w14:paraId="18CF0680">
            <w:pPr>
              <w:widowControl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企业</w:t>
            </w:r>
          </w:p>
        </w:tc>
        <w:tc>
          <w:tcPr>
            <w:tcW w:w="686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574A84">
            <w:pPr>
              <w:widowControl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科研</w:t>
            </w:r>
          </w:p>
          <w:p w14:paraId="08910890">
            <w:pPr>
              <w:widowControl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机构</w:t>
            </w:r>
          </w:p>
        </w:tc>
        <w:tc>
          <w:tcPr>
            <w:tcW w:w="686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DC9591">
            <w:pPr>
              <w:widowControl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社会公益组织</w:t>
            </w:r>
          </w:p>
        </w:tc>
        <w:tc>
          <w:tcPr>
            <w:tcW w:w="686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B5698D">
            <w:pPr>
              <w:widowControl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法律服务机构</w:t>
            </w:r>
          </w:p>
        </w:tc>
        <w:tc>
          <w:tcPr>
            <w:tcW w:w="686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4CB7F2">
            <w:pPr>
              <w:widowControl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483A55D2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746FFB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7DCB29"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一、本年新收政府信息公开申请数量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BAEF1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83DF5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37C7C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F7C15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C06E7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321D7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86205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</w:tr>
      <w:tr w14:paraId="55E8FF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6652E4"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二、上年结转政府信息公开申请数量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DB8B5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8F3D3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70DE3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D2960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3AA13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3F581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6F876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1BA30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78" w:type="dxa"/>
            <w:vMerge w:val="restart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1B0757"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三、本年度办理结果</w:t>
            </w: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093017"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（一）予以公开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131419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4DB610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A75AA0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1FC02D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FD315D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F0711C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1542AB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67665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7D4A88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64249C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8"/>
                <w:szCs w:val="28"/>
              </w:rPr>
              <w:t>（区分处理的，只计这一情形，不计其他情形）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B400FE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E2B6F7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24D12E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DDED8A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3B1C99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3BE0CC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174D12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222E03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973E8D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14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1DE5BA"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（三）不予公开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33C927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1.属于国家秘密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5C01CB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77EB3F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78F4BB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2748C6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0F473D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ECD391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C7704A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2C8FE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4404A61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96A6934"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CEFC16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2.其他法律行政法规禁止公开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6E5EAA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2B65B5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55FB2B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1A94B1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239B4E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24AF66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1D4394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4EC534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004C0D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27D819E3"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88367D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3.危及“三安全一稳定”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0D47AE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86E7B3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F105A2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C72F79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2E6023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069D6D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768C4F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62CE12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3D0F2A61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11C7D47F"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248BB8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4.保护第三方合法权益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5B2B1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FB3847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3868BD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1FB542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1081A2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BAE4BC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2DDDFC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044A8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35515A4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F0FB5C8"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E5FA63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5.属于三类内部事务信息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FBE101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2B74E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AC4421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1BB0CC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A72BF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EB0BA8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B53201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5E0C07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3B16192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385CB3DF"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6677A7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6.属于四类过程性信息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B518FC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25BEF4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B9519A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7F3515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E4DFA1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F686E7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1EC27F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0B5F2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5A630D8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96B2530"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0C95A3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7.属于行政执法案卷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6C5E48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6F4A9A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677D49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240456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FDD642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3533E9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CA545E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18CE8B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260885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19435433"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7202EF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8.属于行政查询事项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AAEAD4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564268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309C84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BD31F2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C29960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EA8DDD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89DF7D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05490B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3B34C04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14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BA9E09"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（四）无法提供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BEB02F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1.本机关不掌握相关政府信息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75B8AB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5E39B5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31724A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275B30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2CD420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981D90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554A73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17C963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61CC1FC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6EBFF83A"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442B14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2.没有现成信息需要另行制作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65698A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B69D65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705470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E94173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55DCE5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193692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22F736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57D988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4899D7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2AD4803E"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0A0736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3.补正后申请内容仍不明确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856D3E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5C6CCB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952295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389DE6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860BAE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766947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AEC34E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400F44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13932C1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14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227669"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（五）不予处理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972576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1.信访举报投诉类申请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54088C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02D5FD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EF2F18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862F81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BEEA89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B699EE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6414FA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084586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B4B034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F0A508E"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E22751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2.重复申请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C6BC8D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556CF0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4054E0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6FAF05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AFBD9A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409289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B8A79D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7E2954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1270CF95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1FBE33B2"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30EF52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3.要求提供公开出版物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065824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B02BE1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EB8A87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86C749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9DBA48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95D9A6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F4F22D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79CBDE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46CFF3B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4" w:space="0"/>
            </w:tcBorders>
            <w:noWrap w:val="0"/>
            <w:vAlign w:val="center"/>
          </w:tcPr>
          <w:p w14:paraId="1B9A3732"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2B1B83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4.无正当理由大量反复申请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D606FD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F06E72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53953C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31255A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51ACDB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6D20CB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7D83B2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2CA9D6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FF3C8E3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15847800"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color="auto" w:sz="4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1E22B1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5.要求行政机关确认或重新出具已获取信息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D8D463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0E80E8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1DFD25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31C03C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FFFE85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A5E9D6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9F6568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55DD78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E5B9785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14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725F81"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（六）其他处理</w:t>
            </w: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81D619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1.申请人无正当理由逾期不补正、行政机关不再处理其政府信息公开申请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2B7E01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2E053B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A82319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8F4039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29329E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54C74D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ECB4EC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4D051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2B70EC4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BEC632B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129C32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2.申请人逾期未按收费通知要求缴纳费用、行政机关不再处理其政府信息公开申请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3FBE97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3D5F29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BD1F5D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802FDE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BE83CE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75CFC7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165C05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1EFCAC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DD9DAA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3CE321D9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67644D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>3.其他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DBF740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D9E763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204E27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02A554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62EEFC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8D2D17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7DCFDD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53B9E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0" w:type="auto"/>
            <w:vMerge w:val="continue"/>
            <w:tcBorders>
              <w:top w:val="single" w:color="auto" w:sz="0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2D18336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2FC13A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（七）总计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122FA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E83565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BEDAF8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8163C4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FF54FA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E99E68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F65685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51FC2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3A32CE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四、结转下年度继续办理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4F88A5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346F23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45B90F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3525A1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97224B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318686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1370F1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5D681698">
      <w:pPr>
        <w:widowControl/>
        <w:shd w:val="clear" w:color="auto" w:fill="FFFFFF"/>
        <w:ind w:firstLine="480"/>
        <w:rPr>
          <w:rFonts w:hint="eastAsia" w:ascii="方正黑体_GBK" w:hAnsi="宋体" w:eastAsia="方正黑体_GBK" w:cs="宋体"/>
          <w:bCs/>
          <w:color w:val="333333"/>
          <w:kern w:val="0"/>
          <w:sz w:val="32"/>
          <w:szCs w:val="32"/>
        </w:rPr>
      </w:pPr>
    </w:p>
    <w:p w14:paraId="466CAF0E">
      <w:pPr>
        <w:widowControl/>
        <w:shd w:val="clear" w:color="auto" w:fill="FFFFFF"/>
        <w:ind w:firstLine="480"/>
        <w:rPr>
          <w:rFonts w:ascii="宋体" w:hAnsi="宋体" w:cs="宋体"/>
          <w:color w:val="333333"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2"/>
          <w:szCs w:val="32"/>
        </w:rPr>
        <w:t>四、政府信息公开行政复议、行政诉讼情况</w:t>
      </w:r>
    </w:p>
    <w:tbl>
      <w:tblPr>
        <w:tblStyle w:val="2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37E72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F77B7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6F92B"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行政诉讼</w:t>
            </w:r>
          </w:p>
        </w:tc>
      </w:tr>
      <w:tr w14:paraId="3B657F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825A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7E90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结果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D546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EC55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尚未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5A5C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D018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0F6D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复议后起诉</w:t>
            </w:r>
          </w:p>
        </w:tc>
      </w:tr>
      <w:tr w14:paraId="12DECB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540FAA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A53787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AC5E17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FD888E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8334B8"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2854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结果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76F0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结果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0E14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F27A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尚未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3F11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D566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结果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70D6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结果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25AE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5D08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尚未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E400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总计</w:t>
            </w:r>
          </w:p>
        </w:tc>
      </w:tr>
      <w:tr w14:paraId="50B0C2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F2FD3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47030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D36B1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7ED1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E050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E67D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FBF2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8D84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B907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8E45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D293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578D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3B21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1F6C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78AAA">
            <w:pPr>
              <w:widowControl/>
              <w:spacing w:line="30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</w:tbl>
    <w:p w14:paraId="01098940">
      <w:pPr>
        <w:widowControl/>
        <w:jc w:val="left"/>
        <w:rPr>
          <w:rFonts w:ascii="宋体" w:hAnsi="宋体" w:cs="宋体"/>
          <w:kern w:val="0"/>
          <w:sz w:val="32"/>
          <w:szCs w:val="32"/>
        </w:rPr>
      </w:pPr>
    </w:p>
    <w:p w14:paraId="02A666C5">
      <w:pPr>
        <w:widowControl/>
        <w:shd w:val="clear" w:color="auto" w:fill="FFFFFF"/>
        <w:ind w:firstLine="480"/>
        <w:rPr>
          <w:rFonts w:ascii="方正黑体_GBK" w:hAnsi="宋体" w:eastAsia="方正黑体_GBK" w:cs="宋体"/>
          <w:bCs/>
          <w:color w:val="333333"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2"/>
          <w:szCs w:val="32"/>
        </w:rPr>
        <w:t>五、存在的主要问题及改进情况</w:t>
      </w:r>
    </w:p>
    <w:p w14:paraId="72A55B6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/>
        <w:textAlignment w:val="auto"/>
        <w:rPr>
          <w:rFonts w:ascii="宋体" w:hAnsi="宋体" w:cs="宋体"/>
          <w:color w:val="333333"/>
          <w:kern w:val="0"/>
          <w:sz w:val="32"/>
          <w:szCs w:val="32"/>
        </w:rPr>
      </w:pPr>
      <w:r>
        <w:rPr>
          <w:rFonts w:hint="eastAsia" w:eastAsia="方正仿宋_GBK" w:cs="Times New Roman"/>
          <w:color w:val="333333"/>
          <w:kern w:val="0"/>
          <w:sz w:val="32"/>
          <w:szCs w:val="32"/>
          <w:lang w:eastAsia="zh-CN"/>
        </w:rPr>
        <w:t>我</w:t>
      </w:r>
      <w:r>
        <w:rPr>
          <w:rFonts w:hint="default" w:ascii="Times New Roman" w:hAnsi="Times New Roman" w:eastAsia="方正仿宋_GBK" w:cs="Times New Roman"/>
          <w:color w:val="333333"/>
          <w:kern w:val="0"/>
          <w:sz w:val="32"/>
          <w:szCs w:val="32"/>
        </w:rPr>
        <w:t>局政府信息公开工作存在的主要问题在于，依申请公开的办理经验相对不足，未能有效整合线上线下申请渠道，缺乏高效的联动响应机制，导致对部分申请的接收和处理存在迟滞，影响了答复的及时性。针对此问题，我局进行了专项改进：一是细化制定了内部办理规程，明确各环节责任与时限，规范操作流程；二是着力构建线上线下融合受理闭环，指定专人负责多渠道申请的集中登记与即时分办，建立信息同步流转机制，确保申请无遗漏、处理不延误；三是组织开展专题培训与案例研讨，提升工作人员实操能力；四是将办理时效纳入日常督办与考核，设置处理节点预警。通过上述措施，旨在切实提升依申请公开工作的规范化水平和响应效率，目前机制运行已初见成效，后续将持续优化完善。</w:t>
      </w:r>
    </w:p>
    <w:p w14:paraId="76A5FC21">
      <w:pPr>
        <w:widowControl/>
        <w:shd w:val="clear" w:color="auto" w:fill="FFFFFF"/>
        <w:ind w:firstLine="480"/>
        <w:rPr>
          <w:rFonts w:hint="eastAsia" w:ascii="方正黑体_GBK" w:hAnsi="宋体" w:eastAsia="方正黑体_GBK" w:cs="宋体"/>
          <w:bCs/>
          <w:color w:val="333333"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bCs/>
          <w:color w:val="333333"/>
          <w:kern w:val="0"/>
          <w:sz w:val="32"/>
          <w:szCs w:val="32"/>
        </w:rPr>
        <w:t>六、其他需要报告的事项</w:t>
      </w:r>
    </w:p>
    <w:p w14:paraId="09185C6D">
      <w:pPr>
        <w:spacing w:line="30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333333"/>
          <w:kern w:val="0"/>
          <w:sz w:val="32"/>
          <w:szCs w:val="32"/>
          <w:lang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86B76"/>
    <w:rsid w:val="02515738"/>
    <w:rsid w:val="02A81D04"/>
    <w:rsid w:val="05746676"/>
    <w:rsid w:val="0A7958E9"/>
    <w:rsid w:val="15143342"/>
    <w:rsid w:val="17982ACB"/>
    <w:rsid w:val="264B5099"/>
    <w:rsid w:val="2EA86B76"/>
    <w:rsid w:val="48BE1AE2"/>
    <w:rsid w:val="4BA27499"/>
    <w:rsid w:val="4C126EA2"/>
    <w:rsid w:val="5A4440A8"/>
    <w:rsid w:val="742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38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2026-01-19T06:53:00Z</dcterms:created>
  <dc:creator>爱哈无耳猪</dc:creator>
  <cp:lastModifiedBy>爱哈无耳猪</cp:lastModifiedBy>
  <cp:lastPrinted>2026-01-19T07:58:02Z</cp:lastPrinted>
  <dcterms:modified xsi:type="dcterms:W3CDTF">2026-01-19T08:03:55Z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48F1258B1CB047AB8EF63A53B4DDEBE7_11</vt:lpwstr>
  </property>
  <property fmtid="{D5CDD505-2E9C-101B-9397-08002B2CF9AE}" pid="4" name="KSOTemplateDocerSaveRecord">
    <vt:lpwstr>eyJoZGlkIjoiYjQwNDA1Yjk0NjllNzkyZWViMGFkM2ViMTY2NzU3YzMiLCJ1c2VySWQiOiIyNDI5MTU1MTUifQ==</vt:lpwstr>
  </property>
</Properties>
</file>