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F5ED">
      <w:pPr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附件2</w:t>
      </w:r>
    </w:p>
    <w:p w14:paraId="0AAB9B13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企业申报信息表</w:t>
      </w:r>
    </w:p>
    <w:tbl>
      <w:tblPr>
        <w:tblStyle w:val="2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532"/>
        <w:gridCol w:w="1525"/>
        <w:gridCol w:w="2722"/>
      </w:tblGrid>
      <w:tr w14:paraId="3A2C1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996A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填报日期：年月日</w:t>
            </w:r>
          </w:p>
        </w:tc>
      </w:tr>
      <w:tr w14:paraId="773F0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789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4710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CA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D578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BE7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C5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EE07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C75C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9E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2DD0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4B47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DCE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FDB3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1030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AA85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BC97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经营范围/品牌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1652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668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9CBC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2024年销售额</w:t>
            </w:r>
          </w:p>
          <w:p w14:paraId="7EAE45F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3121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E17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3756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1A17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2088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0323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5D3C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945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53A8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3AB0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1C461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E36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AB96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A62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91E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87D3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5BA0F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我单位按照南京市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秦淮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区2025年居家适老化改造产品“焕新”行动有关规定，保证提供的所有申报数据、材料等信息真实有效，并接受有关部门的监督。如有不实之处，愿承担一切法律责任。</w:t>
            </w:r>
          </w:p>
          <w:p w14:paraId="329C9E51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239A5FAB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法定代表人（负责人）签字：</w:t>
            </w:r>
          </w:p>
          <w:p w14:paraId="1B13776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盖章（企业公章）</w:t>
            </w:r>
          </w:p>
          <w:p w14:paraId="6098877C">
            <w:pPr>
              <w:widowControl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年月日</w:t>
            </w:r>
          </w:p>
        </w:tc>
      </w:tr>
    </w:tbl>
    <w:p w14:paraId="5C0102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2025-03-19T01:16:25Z</dcterms:created>
  <dc:creator>hp</dc:creator>
  <cp:lastModifiedBy>微信用户</cp:lastModifiedBy>
  <dcterms:modified xsi:type="dcterms:W3CDTF">2025-03-19T01:16:27Z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eyJoZGlkIjoiNzM1NjI2ZWQ0ZWU1YzFhNmI3MjZmNWE5MWFkMWVhYmUiLCJ1c2VySWQiOiIxNDU5MzQ2MDg0In0=</vt:lpwstr>
  </property>
  <property fmtid="{D5CDD505-2E9C-101B-9397-08002B2CF9AE}" pid="4" name="ICV">
    <vt:lpwstr>3E01E65BC7924EB9B573B1B68A1DCA31_12</vt:lpwstr>
  </property>
</Properties>
</file>