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textAlignment w:val="auto"/>
        <w:outlineLvl w:val="9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6" w:beforeLines="50" w:after="156" w:afterLines="50" w:line="400" w:lineRule="exact"/>
        <w:jc w:val="center"/>
        <w:textAlignment w:val="auto"/>
        <w:outlineLvl w:val="9"/>
        <w:rPr>
          <w:rFonts w:hint="eastAsia" w:ascii="Times New Roman" w:hAnsi="Times New Roman" w:eastAsia="方正小标宋_GBK" w:cs="宋体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6" w:beforeLines="50" w:after="156" w:afterLines="50" w:line="400" w:lineRule="exact"/>
        <w:jc w:val="center"/>
        <w:textAlignment w:val="auto"/>
        <w:outlineLvl w:val="9"/>
        <w:rPr>
          <w:rFonts w:hint="eastAsia" w:ascii="Times New Roman" w:hAnsi="Times New Roman" w:eastAsia="方正小标宋_GBK" w:cs="宋体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_GBK" w:cs="宋体"/>
          <w:kern w:val="0"/>
          <w:sz w:val="28"/>
          <w:szCs w:val="28"/>
          <w:lang w:val="en-US" w:eastAsia="zh-CN"/>
        </w:rPr>
        <w:t>目    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outlineLvl w:val="9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b w:val="0"/>
          <w:bCs/>
          <w:caps w:val="0"/>
          <w:spacing w:val="0"/>
          <w:w w:val="100"/>
          <w:kern w:val="0"/>
          <w:sz w:val="20"/>
          <w:szCs w:val="20"/>
          <w:lang w:val="en-US" w:eastAsia="zh-CN"/>
        </w:rPr>
        <w:t>1．</w:t>
      </w:r>
      <w:r>
        <w:rPr>
          <w:rFonts w:hint="eastAsia" w:ascii="Times New Roman" w:hAnsi="Times New Roman" w:eastAsia="宋体" w:cs="宋体"/>
          <w:b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b/>
          <w:caps w:val="0"/>
          <w:spacing w:val="0"/>
          <w:w w:val="100"/>
          <w:kern w:val="0"/>
          <w:sz w:val="20"/>
          <w:szCs w:val="20"/>
        </w:rPr>
        <w:instrText xml:space="preserve">TOC \o "1-1" \h \u </w:instrText>
      </w:r>
      <w:r>
        <w:rPr>
          <w:rFonts w:hint="eastAsia" w:ascii="Times New Roman" w:hAnsi="Times New Roman" w:eastAsia="宋体" w:cs="宋体"/>
          <w:b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_Toc26464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kern w:val="0"/>
          <w:sz w:val="20"/>
          <w:szCs w:val="20"/>
        </w:rPr>
        <w:t>202</w:t>
      </w:r>
      <w:r>
        <w:rPr>
          <w:rFonts w:hint="eastAsia" w:ascii="Times New Roman" w:hAnsi="Times New Roman" w:cs="宋体"/>
          <w:kern w:val="0"/>
          <w:sz w:val="20"/>
          <w:szCs w:val="20"/>
          <w:lang w:val="en-US" w:eastAsia="zh-CN"/>
        </w:rPr>
        <w:t>3</w:t>
      </w:r>
      <w:r>
        <w:rPr>
          <w:rFonts w:hint="eastAsia" w:ascii="Times New Roman" w:hAnsi="Times New Roman" w:eastAsia="宋体" w:cs="宋体"/>
          <w:kern w:val="0"/>
          <w:sz w:val="20"/>
          <w:szCs w:val="20"/>
        </w:rPr>
        <w:t>年秦淮区国民经济和社会发展统计公报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_Toc26464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2．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_Toc12582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地区生产总值及构成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_Toc12582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9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3．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_Toc11970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全社会固定资产投资完成情况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_Toc11970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10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4．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_Toc11099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房地产开发经营情况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_Toc11099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11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5．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_Toc698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社零及贸易业销售情况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_Toc698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12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6．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_Toc19662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规模以上服务业主要经济指标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_Toc19662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13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7．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_Toc5868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规模以上工业产值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_Toc5868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14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8．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_Toc13487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规模以上工业企业经济效益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_Toc13487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15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9．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_Toc26998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开放型经济完成情况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_Toc26998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16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10．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_Toc22602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招商引资完成情况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_Toc22602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17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11．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_Toc1666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就业和社会保障情况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_Toc1666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18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12．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_Toc19004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环境保护工作情况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_Toc19004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19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13．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_Toc18636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民政优抚、社会救济工作情况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_Toc18636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20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14．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_Toc21264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卫生健康工作情况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_Toc21264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21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15．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_Toc14556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信访工作完成情况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_Toc14556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22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16．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_Toc30304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政府事务办理概况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_Toc30304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23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17．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_Toc15113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科技创新完成情况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_Toc15113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24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18．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_Toc22437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全区户籍人口变动情况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_Toc22437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25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19．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_Toc23418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全区分街道户籍人口情况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_Toc23418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26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22．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_Toc14000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各区地区生产总值完成情况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_Toc14000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27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23．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_Toc21984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各区固定资产投资额完成情况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_Toc21984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28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24．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_Toc30472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各区第三产业增加值完成情况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_Toc30472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29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25．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_Toc9176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各区社会消费品零售额完成情况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_Toc9176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30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26．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_Toc1859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各区城镇居民人均可支配收入完成情况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_Toc1859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31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cs="宋体"/>
          <w:caps w:val="0"/>
          <w:spacing w:val="0"/>
          <w:w w:val="100"/>
          <w:kern w:val="0"/>
          <w:sz w:val="20"/>
          <w:szCs w:val="20"/>
          <w:lang w:val="en-US" w:eastAsia="zh-CN"/>
        </w:rPr>
        <w:t>27．</w: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instrText xml:space="preserve"> HYPERLINK \l _Toc3935 </w:instrText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bCs/>
          <w:i w:val="0"/>
          <w:iCs w:val="0"/>
          <w:kern w:val="0"/>
          <w:sz w:val="20"/>
          <w:szCs w:val="20"/>
          <w:lang w:val="en-US" w:eastAsia="zh-CN" w:bidi="ar"/>
        </w:rPr>
        <w:t>各区全体居民人均可支配收入完成情况</w:t>
      </w:r>
      <w:r>
        <w:rPr>
          <w:rFonts w:hint="eastAsia" w:ascii="Times New Roman" w:hAnsi="Times New Roman" w:eastAsia="宋体" w:cs="宋体"/>
          <w:sz w:val="20"/>
          <w:szCs w:val="20"/>
        </w:rPr>
        <w:tab/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begin"/>
      </w:r>
      <w:r>
        <w:rPr>
          <w:rFonts w:hint="eastAsia" w:ascii="Times New Roman" w:hAnsi="Times New Roman" w:eastAsia="宋体" w:cs="宋体"/>
          <w:sz w:val="20"/>
          <w:szCs w:val="20"/>
        </w:rPr>
        <w:instrText xml:space="preserve"> PAGEREF _Toc3935 \h </w:instrTex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separate"/>
      </w:r>
      <w:r>
        <w:rPr>
          <w:rFonts w:hint="eastAsia" w:ascii="Times New Roman" w:hAnsi="Times New Roman" w:eastAsia="宋体" w:cs="宋体"/>
          <w:sz w:val="20"/>
          <w:szCs w:val="20"/>
        </w:rPr>
        <w:t>32</w:t>
      </w:r>
      <w:r>
        <w:rPr>
          <w:rFonts w:hint="eastAsia" w:ascii="Times New Roman" w:hAnsi="Times New Roman" w:eastAsia="宋体" w:cs="宋体"/>
          <w:sz w:val="20"/>
          <w:szCs w:val="20"/>
        </w:rPr>
        <w:fldChar w:fldCharType="end"/>
      </w: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right" w:leader="middleDot" w:pos="5103"/>
        </w:tabs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outlineLvl w:val="9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="宋体" w:cs="宋体"/>
          <w:caps w:val="0"/>
          <w:spacing w:val="0"/>
          <w:w w:val="100"/>
          <w:kern w:val="0"/>
          <w:sz w:val="20"/>
          <w:szCs w:val="2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textAlignment w:val="auto"/>
        <w:outlineLvl w:val="9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312" w:beforeLines="100" w:after="312" w:afterLines="100" w:line="400" w:lineRule="exact"/>
        <w:jc w:val="center"/>
        <w:textAlignment w:val="auto"/>
        <w:outlineLvl w:val="0"/>
        <w:rPr>
          <w:rFonts w:hint="eastAsia" w:ascii="Times New Roman" w:hAnsi="Times New Roman" w:eastAsia="方正小标宋_GBK" w:cs="宋体"/>
          <w:kern w:val="0"/>
          <w:sz w:val="24"/>
          <w:szCs w:val="24"/>
        </w:rPr>
        <w:sectPr>
          <w:pgSz w:w="6803" w:h="11905"/>
          <w:pgMar w:top="1417" w:right="850" w:bottom="1134" w:left="850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312" w:beforeLines="100" w:after="312" w:afterLines="100" w:line="440" w:lineRule="exact"/>
        <w:jc w:val="center"/>
        <w:textAlignment w:val="auto"/>
        <w:outlineLvl w:val="0"/>
        <w:rPr>
          <w:rFonts w:hint="eastAsia" w:ascii="Times New Roman" w:hAnsi="Times New Roman" w:eastAsia="方正小标宋_GBK" w:cs="宋体"/>
          <w:kern w:val="0"/>
          <w:sz w:val="24"/>
          <w:szCs w:val="24"/>
        </w:rPr>
      </w:pPr>
      <w:bookmarkStart w:id="0" w:name="_Toc26464"/>
      <w:r>
        <w:rPr>
          <w:rFonts w:hint="eastAsia" w:ascii="Times New Roman" w:hAnsi="Times New Roman" w:eastAsia="方正小标宋_GBK" w:cs="宋体"/>
          <w:kern w:val="0"/>
          <w:sz w:val="24"/>
          <w:szCs w:val="24"/>
        </w:rPr>
        <w:t>202</w:t>
      </w:r>
      <w:r>
        <w:rPr>
          <w:rFonts w:hint="eastAsia" w:ascii="Times New Roman" w:hAnsi="Times New Roman" w:eastAsia="方正小标宋_GBK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方正小标宋_GBK" w:cs="宋体"/>
          <w:kern w:val="0"/>
          <w:sz w:val="24"/>
          <w:szCs w:val="24"/>
        </w:rPr>
        <w:t>年秦淮区国民经济和社会发展统计公报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2023年，面对复杂多变的外部环境和艰难繁重的改革发展稳定任务，全区上下坚持以习近平新时代中国特色社会主义思想为指导，坚决落实国家、省、市各项决策部署，坚持稳中求进工作总基调，完整、准确、全面贯彻新发展理念，加快构建新发展格局，着力推动高质量发展，经济运行保持稳健，产业能级不断提升，民生保障有力有效，生态文明建设持续推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7" w:beforeLines="50" w:after="0" w:line="420" w:lineRule="exact"/>
        <w:ind w:leftChars="200"/>
        <w:jc w:val="both"/>
        <w:textAlignment w:val="auto"/>
        <w:outlineLvl w:val="9"/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</w:pP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  <w:t>综合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经济总量稳步增长。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初步核算，2023年，全年实现地区生产总值1464.39亿元，按可比价格计算，比上年增长5.2%。分产业看，第二产业增加值93.00亿元，同比增长1.5%，占GDP比重6.4%；第三产业增加值1371.39亿元，同比增长5.5%，占GDP比重93.6%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市场主体不断壮大。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全年经工商登记新设立市场主体2.29万户，其中新设立企业0.75万户，新设立个体经营户1.54万户。年末市场主体累计18.86万户，其中企业6.62万户，个体经营户12.24万户。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就业创业保障</w:t>
      </w: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  <w:highlight w:val="none"/>
        </w:rPr>
        <w:t>增强。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全年城镇新增就业2.62万人、城镇失业人员就业1.2万人、援助困难人员就业1804人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  <w:lang w:eastAsia="zh-CN"/>
        </w:rPr>
        <w:t>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培育自主创业5579人、培育离校5年内高校毕业生新创业916人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  <w:lang w:eastAsia="zh-CN"/>
        </w:rPr>
        <w:t>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开展补贴性职业技能培训1.6万人次、开展学徒制培训216人、开发高质量就业见习岗位数3363个。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财政收支不断优化。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区财政总收入219.14亿元，一般公共预算收入113.12亿元，比上年增长9.1%，其中税收收入104.76亿元，增长16.9%。一般公共预算支出93.12亿元，同比下降7.7%。其中，社会保障和就业支出19.73亿元，下降2.2%；教育支出27.84亿元，增长6.1%；卫生健康支出6.75亿元，下降32.7%；科学技术支出2.49亿元，下降19.9%；农林水支出0.22亿元，下降4.3%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7" w:beforeLines="50" w:after="0" w:line="420" w:lineRule="exact"/>
        <w:ind w:leftChars="200"/>
        <w:jc w:val="both"/>
        <w:textAlignment w:val="auto"/>
        <w:outlineLvl w:val="9"/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</w:pP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  <w:t>工业和建筑业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工业企业产值效益下滑。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区实现规模以上工业总产值165.6亿元，同比下降5.6%。分轻重工业看，轻工业产值12.23亿元，同比下降40.6%；重工业产值153.37亿元，同比下降0.9%。规模以上工业企业实现利税总额11.50亿元，同比下降13.7%，利润总额7.58亿元，同比下降19.1%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建筑业产值平稳增长。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全区资质以上建筑业企业133家，其中一级资质27家，二级资质44家，三级及其他资质62家。全年实现建筑业总产值154.6亿元，同比增长7.8%。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7" w:beforeLines="50" w:after="0" w:line="420" w:lineRule="exact"/>
        <w:ind w:leftChars="200"/>
        <w:jc w:val="both"/>
        <w:textAlignment w:val="auto"/>
        <w:outlineLvl w:val="9"/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</w:pP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  <w:t>固定资产投资和房地产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固定资产投资增长稳定。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全区固定资产投资同比增长17.9%，其中完成服务业投资363.94亿元，同比增长18.8%，工业投资4.04亿元，同比下降28.7%。全年固定资产投资</w:t>
      </w:r>
      <w:r>
        <w:rPr>
          <w:rFonts w:hint="eastAsia" w:ascii="Times New Roman" w:hAnsi="Times New Roman" w:eastAsiaTheme="minorEastAsia" w:cstheme="minorEastAsia"/>
          <w:caps w:val="0"/>
          <w:spacing w:val="-6"/>
          <w:w w:val="100"/>
          <w:kern w:val="0"/>
          <w:sz w:val="20"/>
          <w:szCs w:val="20"/>
        </w:rPr>
        <w:t>项目共217个，其中固定资产项目171个，房地产项目46个。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房地产开发增长</w:t>
      </w: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  <w:highlight w:val="none"/>
        </w:rPr>
        <w:t>平稳。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2023年全年完成房地产开发投资274.9亿元，同比增长29.3%。其中住宅投资171.9亿元，同比增长34.1%，全年商品房销售面积76.51万平方米，同比增长4.9%，其中住宅销售面积73.99万平方米，同比增长13.8%。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7" w:beforeLines="50" w:after="0" w:line="420" w:lineRule="exact"/>
        <w:ind w:leftChars="200"/>
        <w:jc w:val="both"/>
        <w:textAlignment w:val="auto"/>
        <w:outlineLvl w:val="9"/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</w:pP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  <w:t>国内贸易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b/>
          <w:caps w:val="0"/>
          <w:spacing w:val="0"/>
          <w:w w:val="10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消费品市场稳中有进。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全区实现全社会消费品零售总额1063.1亿元，同比增长7.4%。其中限上零售额782.2亿元，同比增长6%。贸易销售全区实现全口径贸易业销售额3440.1亿元，同比增长10.4%，其中批发业销售额240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  <w:lang w:val="en-US" w:eastAsia="zh-CN"/>
        </w:rPr>
        <w:t>7.0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亿元，同比增长12.4%，零售业销售额867.8亿元，同比增长3.6%，住宿业销售额19.6亿元，同比增长42.8%，餐饮业销售额145.7亿元，同比增长17.4%。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7" w:beforeLines="50" w:after="0" w:line="420" w:lineRule="exact"/>
        <w:ind w:leftChars="200"/>
        <w:jc w:val="both"/>
        <w:textAlignment w:val="auto"/>
        <w:outlineLvl w:val="9"/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</w:pP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  <w:t>开放型经济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对外贸易稳中趋降。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完成外贸进出口754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  <w:lang w:val="en-US" w:eastAsia="zh-CN"/>
        </w:rPr>
        <w:t>.0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亿元，同比下降2.2%，其中进口333.1亿元，同比增长0.1%；出口420.9亿元，同比下降4%。全区实际利用外资29151万美元，同比增长135.8%。全年吸收外商直接投资新设立企业45家，新增合同外资25067亿美元。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7" w:beforeLines="50" w:after="0" w:line="420" w:lineRule="exact"/>
        <w:ind w:leftChars="200"/>
        <w:jc w:val="both"/>
        <w:textAlignment w:val="auto"/>
        <w:outlineLvl w:val="9"/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</w:pP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  <w:t>科学技术和教育</w:t>
      </w:r>
      <w:bookmarkStart w:id="25" w:name="_GoBack"/>
      <w:bookmarkEnd w:id="25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科技创新能力增强。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年新增专利授权量4667件，其中新增发明专利授权2514件，同比增长11.3%，有效发明专利拥有量达13143件，高维持年限（十年以上）发明专利数量达2234件。全年共1354家企业通过科技型中小企业评价，205家企业通过高新技术企业认定，全区高新技术企业总数达598家。新型研发机构累计孵化引进企业236家，全年营收突破27.18亿元，24家企业入选省产学研合作项目。新增省级工程技术研究中心4个，市级工程技术研究中心10个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color w:val="FF000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教育事业稳步推进。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区现有普通高中5所、初中13所（含中华初中部、一中初中部）、小学38所（含2所特殊教育学校）、幼儿园68所（82个办学点）、高等职业学校1所，教师发展中心1所、少年宫（少年儿童校外活动基地）1所、开放大学1所。新增江苏省名校长工作室主持人1人、江苏省教学名师2人、正高级教师4人、南京市名师工作室主持人2人、南京市德育工作带头人12人、南京市优秀青年教师36人、南京市优秀教育工作者11人，南京市“普通高中教育先进个人”和“普通高中教学先进个人”34人。全区学前教育普惠率90.07%，省市优质园幼儿占比97.0%。学前教育普及普惠监测达标率达96.2%，全市第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7" w:beforeLines="50" w:after="0" w:line="420" w:lineRule="exact"/>
        <w:ind w:leftChars="200"/>
        <w:jc w:val="both"/>
        <w:textAlignment w:val="auto"/>
        <w:outlineLvl w:val="9"/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</w:pP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  <w:t>文旅、卫生和体育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文化旅游服务水平提升。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区共有市级以上文化产业园区14家，其中国家级1家，省级2家（1家同时为国家级），市级13家（1家同时为省级）。全区共有文化馆1个，公共图书馆1个，博物馆11个，市级以上文物保护单位95处。达到省级标准的社区综合性文化服务中心114个。年末全区规模以上文化企业179家。全年开展线下文化活动1350余场，服务人次逾25万人。全区实现旅游总收入860.31亿元，游客量6824.25万人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卫生事业稳步推进。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区现有区属医疗卫生单位17家，其中现有二级医院2家、社区卫生服务中心12家、公共卫生单位3家；全区各类卫生机构拥有病床11558张，其中医院拥有病床9929张。共有卫生技术人员18681人，其中执业医师、执业助理医师7050人，注册护士8601人，疾病预防控制中心卫生技术人员67人，妇幼卫生保健机构卫生技术人员1948人（含市妇幼1901人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体育事业协调发展。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三支市队区办项目队2023年参加省级锦标赛、冠军赛获41金、40银、45铜；参加国家级比赛获4金5银2铜好成绩。射箭、游泳、排球、篮球等体育示范学校体育后备人才选拔招生44名。向市队输送体育人才61名，列全市第一。承办2023年中国街舞大赛（南京站）、全国射箭锦标赛（室外）、箭舞中华·全国大众射箭比赛等国家级赛事。全年开展秦淮区全民健身运动会、社区运动会等各类健身活动450余次。完成新建2个百姓健身房，4片灯光球场，更新31套室外健身器材等民生实事项目。完成4700人免费国民体质测试任务。明外郭高桥门公园被省体育局评为省示范体育公园，也是南京市主城区唯一一个省示范体育公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7" w:beforeLines="50" w:after="0" w:line="420" w:lineRule="exact"/>
        <w:ind w:leftChars="200"/>
        <w:jc w:val="both"/>
        <w:textAlignment w:val="auto"/>
        <w:outlineLvl w:val="9"/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</w:pP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  <w:t>环境保护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环境质量持续向好。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年空气质量优良天数297天，优良率81.4%，较去年上升1.7个百分点，PM2.5全年均值为27.6微克/立方米，较上年下降5.5%。全年共69场降水，平均pH值为5.11，其中33场酸雨，酸雨率47.8%，区域内降尘均值3.4吨/每月•平方公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2023年全区重点断面水环境质量考核达标率100%。国考七桥瓮断面水质年均值为Ⅱ类，与2022年持平，市考铁窗棂、西水关、凤台桥、解放南路桥、石杨路桥、双麒路桥、过兵桥断面年均值均达到或优于考核目标，</w:t>
      </w:r>
      <w:r>
        <w:rPr>
          <w:rFonts w:hint="eastAsia" w:ascii="Times New Roman" w:hAnsi="Times New Roman" w:eastAsiaTheme="minorEastAsia" w:cstheme="minorEastAsia"/>
          <w:caps w:val="0"/>
          <w:spacing w:val="-6"/>
          <w:w w:val="100"/>
          <w:kern w:val="0"/>
          <w:sz w:val="20"/>
          <w:szCs w:val="20"/>
        </w:rPr>
        <w:t>其中铁窗棂、西水关、凤台桥、解放南路桥、过兵桥5个断面年均值达到Ⅲ类。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功能区噪声达标率90.6%，区域环境噪声监测点位有22个，昼间均值51.7分贝，较上年下降1.2分贝。交通噪声监测57个路段，平均值为67.4分贝，同比下降0.1分贝，其中达标53条，达标率93.0%。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157" w:beforeLines="50" w:after="0" w:line="420" w:lineRule="exact"/>
        <w:ind w:leftChars="200"/>
        <w:jc w:val="both"/>
        <w:textAlignment w:val="auto"/>
        <w:outlineLvl w:val="9"/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</w:pPr>
      <w:r>
        <w:rPr>
          <w:rFonts w:hint="eastAsia" w:ascii="Times New Roman" w:hAnsi="Times New Roman" w:eastAsia="方正黑体_GBK" w:cs="宋体"/>
          <w:b/>
          <w:caps w:val="0"/>
          <w:color w:val="0070C0"/>
          <w:spacing w:val="0"/>
          <w:w w:val="100"/>
          <w:sz w:val="20"/>
          <w:szCs w:val="20"/>
        </w:rPr>
        <w:t>人口、人民生活和社会保障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color w:val="FF000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常住人口温和增长。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年末常住人口74.29万人，比上年末增加0.1%。年末全区户籍人口67.09万人，总户数26.38万户。按性别分：男性32.50万人，女性34.59万人。男女性别比94.0：100（女性为100）。按年龄结构分，0-17岁8.70万人，18-34岁9.87万人，35-59岁25.58万人，60岁以上22.94万人。全年出生0.28万人，出生率4.10‰，死亡0.76万人，死亡率11.39‰，自然增长率为-7.29‰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居民收支</w:t>
      </w: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  <w:highlight w:val="none"/>
        </w:rPr>
        <w:t>平稳</w:t>
      </w: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增长。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全区城镇居民人均可支配收入80946.5元，同比增长4.1%。城镇居民人均生活消费支出47567.0元，同比增长7.5%。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color w:val="FF000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社会保障日臻健全</w:t>
      </w: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sz w:val="20"/>
          <w:szCs w:val="20"/>
        </w:rPr>
        <w:t>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年末参加企业职工基本养老保险人数24.13万人，参加城镇职工基本医疗保险人数38.64万人，参加失业保险人数24.27万人，参加工伤保险人数24.38万人，参加生育保险人数26.97万人。企业职工基本养老保险净增缴费人数4175人，本市户籍中断缴费人员续保人数2461人，新增参保单位户数3438户，三项社会保险费（养老保险、失业保险、工伤保险）征收总额45.85亿元。企业退休人员周期免费体检8.39万人。劳动保障书面审查单位1.0378万户，劳动保障监察举报投诉案件结案率100%，劳动人事争议仲裁结案率100%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2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color w:val="FF000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spacing w:val="0"/>
          <w:w w:val="100"/>
          <w:kern w:val="0"/>
          <w:sz w:val="20"/>
          <w:szCs w:val="20"/>
        </w:rPr>
        <w:t>政务服务更加完善。</w:t>
      </w: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全年办理审批和其他行政权力事项5.6万余件；助力企业快进快出，推行 “执照+许可”集成审批体系，实行“1+N”一体化注销改革，实现开办、变更、注销时限分别压缩80%、67%、33%；推行跨区“一照多址”备案，全市率先发出跨区“一照多址”备案执照；全省首推双视频“聊天办”智能政务导办服务，提供7×24小时全时段咨询服务；。优化“政务管家”涉企帮办代办，搭建“一业一证”、告知承诺等审批快速通道，全年提供代办服务600余次。全年办理12345工单12万余件，综合满意率超95%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[1]本公报使用的数据为快报数。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[2]地区生产总值、规模以上工业增加值及其分类项目增长速度按可比价计算，为实际增长速度；其他指标除特殊说明外，按现价计算，为名义增长速度。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[3]部分数据因四舍五入问题，存在总计与分项合计不等的情况。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ascii="Times New Roman" w:hAnsi="Times New Roman" w:eastAsia="宋体"/>
          <w:caps w:val="0"/>
          <w:spacing w:val="0"/>
          <w:w w:val="100"/>
          <w:kern w:val="0"/>
          <w:sz w:val="20"/>
          <w:szCs w:val="20"/>
        </w:rPr>
      </w:pPr>
      <w:r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  <w:t>[4]部分指标数据因统计口径调整，较上年不具可比性。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0" w:line="420" w:lineRule="exact"/>
        <w:ind w:left="0" w:firstLine="400" w:firstLineChars="200"/>
        <w:jc w:val="both"/>
        <w:textAlignment w:val="auto"/>
        <w:rPr>
          <w:rFonts w:hint="eastAsia" w:ascii="Times New Roman" w:hAnsi="Times New Roman" w:eastAsiaTheme="minorEastAsia" w:cstheme="minorEastAsia"/>
          <w:caps w:val="0"/>
          <w:spacing w:val="0"/>
          <w:w w:val="100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" w:name="_Toc12582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地区生产总值及构成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8"/>
        <w:gridCol w:w="872"/>
        <w:gridCol w:w="891"/>
        <w:gridCol w:w="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5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现价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可比价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5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占GDP比重（%）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同比（±%）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国内生产总值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1464.39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第二产业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工业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建筑业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第三产业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1371.39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批发和零售业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238.83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批发业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零售业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交通运输、仓储和邮政业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住宿和餐饮业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住宿业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餐饮业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金融业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372.97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房地产业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259.01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其他营利性服务业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非营利性服务业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222.87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2" w:name="_Toc11970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全社会固定资产投资完成情况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519"/>
        <w:gridCol w:w="1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同比（±%）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00" w:firstLineChars="15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#房地产投资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274.90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00" w:firstLineChars="15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#服务业投资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363.94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00" w:firstLineChars="15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#工业投资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00" w:firstLineChars="15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#高新技术产业投资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38.94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-12.6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3" w:name="_Toc11099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房地产开发经营情况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单位：万元、平方米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781"/>
        <w:gridCol w:w="1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firstLineChars="100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同比(±%)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房地产开发投资额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2749030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 xml:space="preserve">  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商品房屋投资额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1008035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 xml:space="preserve">  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土地开发投资额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1740995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、按工程用途分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 xml:space="preserve">   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住宅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1719329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 xml:space="preserve">   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办公楼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221801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 xml:space="preserve">   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商业用房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301891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 xml:space="preserve">   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其他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506009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、房屋建筑面积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 xml:space="preserve">   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施工面积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5310547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 xml:space="preserve">   #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住宅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3273537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 xml:space="preserve">   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竣工面积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439552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 xml:space="preserve">   #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住宅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318388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>3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、商品房销售面积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765130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 xml:space="preserve">   #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住宅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739876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>4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、房屋销售额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3243986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ascii="Times New Roman" w:hAnsi="Times New Roman" w:eastAsia="宋体"/>
                <w:lang w:val="en-US" w:eastAsia="zh-CN" w:bidi="ar"/>
              </w:rPr>
              <w:t xml:space="preserve">   #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住宅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3185838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4" w:name="_Toc698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社零及贸易业销售情况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1125"/>
        <w:gridCol w:w="1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pacing w:val="-6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pacing w:val="-6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pacing w:val="-6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pacing w:val="-6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同比（±%）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全区社会消费品零售总额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1063.14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限额以上社会消费品零售总额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782.25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全区贸易业限额以上销售额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2901.27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其中：批发业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2027.00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零售业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724.50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住宿业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餐饮业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131.43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5" w:name="_Toc19662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规模以上服务业主要经济指标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7"/>
        <w:tblW w:w="53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9"/>
        <w:gridCol w:w="978"/>
        <w:gridCol w:w="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 xml:space="preserve">     行业类别 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营业收入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累计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(±%)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103.21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116.66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居民服务、修理和其他服务业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455.73</w:t>
            </w:r>
          </w:p>
        </w:tc>
        <w:tc>
          <w:tcPr>
            <w:tcW w:w="83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6" w:name="_Toc5868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规模以上工业产值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750"/>
        <w:gridCol w:w="875"/>
        <w:gridCol w:w="688"/>
        <w:gridCol w:w="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绝对额</w:t>
            </w:r>
          </w:p>
        </w:tc>
        <w:tc>
          <w:tcPr>
            <w:tcW w:w="1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同比（±%）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本月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累计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本月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工业总产值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16.69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165.60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1、轻工业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-78.6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重工业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153.37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2、国有工业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-11.7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集体工业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-97.7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股份制工业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94.05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外商及港澳台投资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其他经济类型企业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3、总计中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国有控股企业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63.49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私营企业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36.28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4、大中型企业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118.35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5、高新技术产业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工业销售产值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19.44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168.99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#出口交货值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58.87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-7.1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工业产销率（%）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7" w:name="_Toc13487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规模以上工业企业经济效益</w:t>
      </w:r>
      <w:bookmarkEnd w:id="7"/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076"/>
        <w:gridCol w:w="1239"/>
        <w:gridCol w:w="12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同比（±%）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企业单位数</w:t>
            </w:r>
          </w:p>
        </w:tc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#亏损企业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192.81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实现利税总额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#应交增值税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亏损企业亏损额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流动资产合计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251.08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应收帐款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77.70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产成品存货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平均用工人数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8" w:name="_Toc26998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开放型经济完成情况</w:t>
      </w:r>
      <w:bookmarkEnd w:id="8"/>
    </w:p>
    <w:tbl>
      <w:tblPr>
        <w:tblStyle w:val="7"/>
        <w:tblW w:w="53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08"/>
        <w:gridCol w:w="1266"/>
        <w:gridCol w:w="13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单位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（±%）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实际使用外资</w:t>
            </w:r>
          </w:p>
        </w:tc>
        <w:tc>
          <w:tcPr>
            <w:tcW w:w="7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万美元</w:t>
            </w:r>
          </w:p>
        </w:tc>
        <w:tc>
          <w:tcPr>
            <w:tcW w:w="9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29151.00</w:t>
            </w:r>
          </w:p>
        </w:tc>
        <w:tc>
          <w:tcPr>
            <w:tcW w:w="105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地方外贸进出口总额</w:t>
            </w:r>
          </w:p>
        </w:tc>
        <w:tc>
          <w:tcPr>
            <w:tcW w:w="7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9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754.00</w:t>
            </w:r>
          </w:p>
        </w:tc>
        <w:tc>
          <w:tcPr>
            <w:tcW w:w="105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进口总额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9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333.10</w:t>
            </w:r>
          </w:p>
        </w:tc>
        <w:tc>
          <w:tcPr>
            <w:tcW w:w="105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出口总额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9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420.90</w:t>
            </w:r>
          </w:p>
        </w:tc>
        <w:tc>
          <w:tcPr>
            <w:tcW w:w="105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9" w:name="_Toc22602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招商引资完成情况</w:t>
      </w:r>
      <w:bookmarkEnd w:id="9"/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872"/>
        <w:gridCol w:w="776"/>
        <w:gridCol w:w="1008"/>
        <w:gridCol w:w="1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单位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目标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累计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完成进度（%）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实际投资总额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140.61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签约项目投资总额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701.65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亿元以上项目注册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亿元以上项目开工/运营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大体量项目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优质产业项目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总部项目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0" w:name="_Toc1666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就业和社会保障情况</w:t>
      </w:r>
      <w:bookmarkEnd w:id="10"/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5"/>
        <w:gridCol w:w="695"/>
        <w:gridCol w:w="8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单位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pacing w:val="-6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pacing w:val="-6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pacing w:val="-6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pacing w:val="-6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就业和社会保障情况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城镇新增就业人数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城镇失业人员就业人数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就业困难人员就业人数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支持离校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年内高校毕业生新创业人数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支持成功自主创业人数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企业职工基本养老保险净增缴费人数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本市户籍中断缴费人员续保人数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新增参保单位户数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劳动关系调处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 xml:space="preserve">  受理职工举报投诉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件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劳动保障书面审查单位数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补贴性职业技能培训人数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新增数字技能人才数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新型学徒制培训人数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1" w:name="_Toc19004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环境保护工作情况</w:t>
      </w:r>
      <w:bookmarkEnd w:id="11"/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1238"/>
        <w:gridCol w:w="1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计量单位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环境保护现场监督检查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污水处理设施运行情况监理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建设项目环境保护情况监理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污染源监测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地表水监测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施工工地现场检查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降水监测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降尘监测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2" w:name="_Toc18636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民政优抚、社会救济工作情况</w:t>
      </w:r>
      <w:bookmarkEnd w:id="12"/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913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计量单位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最低生活保障情况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城镇居民最低生活保障人次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城镇居民最低生活保障季末户数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支出城镇居民最低生活保障金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社区服务情况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社区公共服务站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街道市民服务中心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区级社区服务中心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居家养老服务中心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社会福利单位情况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养老机构数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床位数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季末收养人数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婚姻登记情况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结婚人数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离婚人数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本地户口死亡人数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民间组织情况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民非登记数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社团登记数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基金会登记数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3" w:name="_Toc21264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卫生健康工作情况</w:t>
      </w:r>
      <w:bookmarkEnd w:id="13"/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3"/>
        <w:gridCol w:w="52"/>
        <w:gridCol w:w="1005"/>
        <w:gridCol w:w="111"/>
        <w:gridCol w:w="1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计量单位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医疗卫生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门（急）诊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万人次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出院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万人次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社区卫生服务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社区门诊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万人次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计划免疫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万人次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行政执法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医疗机构监督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办理健康证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公共场所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卫生监督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户次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计划生育政策法规情况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办理生育登记证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政策兑现情况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发放退休职工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一次性奖励金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发放独生子女父母奖励金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技术服务情况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四项手术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药具发放情况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安全套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口服药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外用模（冻）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4" w:name="_Toc14556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信访工作完成情况</w:t>
      </w:r>
      <w:bookmarkEnd w:id="14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 xml:space="preserve"> 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664"/>
        <w:gridCol w:w="1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计量单位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受理群众来信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件（次）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接待群众来访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集访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重复访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5" w:name="_Toc30304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政府事务办理概况</w:t>
      </w:r>
      <w:bookmarkEnd w:id="15"/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857"/>
        <w:gridCol w:w="1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市、区长信箱办理情况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3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市、区长信箱受理件数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3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办结率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3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政务大厅工作情况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3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政务大厅受理件数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3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办结件数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175704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6" w:name="_Toc15113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科技创新完成情况</w:t>
      </w:r>
      <w:bookmarkEnd w:id="16"/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1296"/>
        <w:gridCol w:w="1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计量单位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净增高新技术企业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科技型中小企业入库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累计新研孵化引进企业数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新增省级工程技术研究中心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新增市级工程技术研究中心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新增省级科创孵化载体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新增市级科创孵化载体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7" w:name="_Toc22437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全区户籍人口变动情况</w:t>
      </w:r>
      <w:bookmarkEnd w:id="17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单位：户、人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022"/>
        <w:gridCol w:w="1391"/>
        <w:gridCol w:w="900"/>
        <w:gridCol w:w="14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本期止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累计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人口自然增长（‰）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人口变动情况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总户数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263801</w:t>
            </w:r>
          </w:p>
        </w:tc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-7.28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总人口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670900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324997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345903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=100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93.96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出生人口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2754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出生率（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‰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4.10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死亡人口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7640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死亡率（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‰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11.39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8" w:name="_Toc23418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全区分街道户籍人口情况</w:t>
      </w:r>
      <w:bookmarkEnd w:id="18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单位：户、人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1639"/>
        <w:gridCol w:w="1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街道名称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总户数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总人口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全区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263801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秦虹街道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夫子庙街道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21581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红花街道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双塘街道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25587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中华门街道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五老村街道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洪武路街道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31463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大光路街道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23285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瑞金路街道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21457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月牙湖街道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17492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光华路街道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21870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朝天宫街道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71836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19" w:name="_Toc14000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各区地区生产总值完成情况</w:t>
      </w:r>
      <w:bookmarkEnd w:id="19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218"/>
        <w:gridCol w:w="1420"/>
        <w:gridCol w:w="14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城区名称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绝对额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同比（±%）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增速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17421.40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玄武区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1285.45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秦淮区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1464.39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建邺区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1300.10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2038.79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529.95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栖霞区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1783.56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1078.83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3056.19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613.54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溧水区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1061.76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高淳区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590.35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2698.60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20" w:name="_Toc21984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各区固定资产投资额完成情况</w:t>
      </w:r>
      <w:bookmarkEnd w:id="2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182"/>
        <w:gridCol w:w="1514"/>
        <w:gridCol w:w="1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城区名称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绝对额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同比(±%)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增速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玄武区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秦淮区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建邺区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-12.3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栖霞区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溧水区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高淳区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-17.4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21" w:name="_Toc30472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各区第三产业增加值完成情况</w:t>
      </w:r>
      <w:bookmarkEnd w:id="21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7"/>
        <w:tblW w:w="52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1470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城区名称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绝对额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同比（±%）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增速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11174.65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玄武区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1264.22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秦淮区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1371.39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建邺区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917.59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1891.54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栖霞区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782.32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889.26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1323.36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306.23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溧水区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451.94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高淳区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295.45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1242.84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22" w:name="_Toc9176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各区社会消费品零售额完成情况</w:t>
      </w:r>
      <w:bookmarkEnd w:id="22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183"/>
        <w:gridCol w:w="1537"/>
        <w:gridCol w:w="1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城区名称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绝对额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同比(±%)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增速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8201.07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玄武区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1054.72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-6.6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秦淮区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1063.14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建邺区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525.78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1229.68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150.35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栖霞区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536.36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724.63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1103.49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321.27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溧水区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461.28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高淳区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243.31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787.06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23" w:name="_Toc1859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各区城镇居民人均可支配收入完成情况</w:t>
      </w:r>
      <w:bookmarkEnd w:id="23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单位：元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049"/>
        <w:gridCol w:w="1489"/>
        <w:gridCol w:w="1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城区名称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绝对额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同比(±%)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增速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79858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玄武区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88207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秦淮区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80946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建邺区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78060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87835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73876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栖霞区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78441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77571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76693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71684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溧水区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69929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高淳区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70580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77980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  <w:r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40" w:lineRule="exact"/>
        <w:ind w:lef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</w:pPr>
      <w:bookmarkStart w:id="24" w:name="_Toc3935"/>
      <w:r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各区全体居民人均可支配收入完成情况</w:t>
      </w:r>
      <w:bookmarkEnd w:id="24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20" w:lineRule="exact"/>
        <w:ind w:left="0" w:firstLine="402" w:firstLineChars="200"/>
        <w:jc w:val="right"/>
        <w:textAlignment w:val="auto"/>
        <w:outlineLvl w:val="9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单位：元</w:t>
      </w:r>
    </w:p>
    <w:tbl>
      <w:tblPr>
        <w:tblStyle w:val="7"/>
        <w:tblW w:w="5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043"/>
        <w:gridCol w:w="1520"/>
        <w:gridCol w:w="1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城区名称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绝对额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同比(±%)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48DD4" w:themeFill="text2" w:themeFillTint="99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增速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72112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玄武区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88207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秦淮区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80946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建邺区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78060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87835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浦口区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61157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栖霞区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78441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77571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江宁区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65715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六合区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56224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溧水区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55836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高淳区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56378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77980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40" w:lineRule="exact"/>
        <w:ind w:left="0" w:firstLine="402" w:firstLineChars="200"/>
        <w:textAlignment w:val="auto"/>
        <w:outlineLvl w:val="9"/>
        <w:rPr>
          <w:rFonts w:ascii="Times New Roman" w:hAnsi="Times New Roman" w:cs="宋体"/>
          <w:b/>
          <w:caps w:val="0"/>
          <w:spacing w:val="0"/>
          <w:w w:val="100"/>
          <w:kern w:val="0"/>
          <w:sz w:val="20"/>
          <w:szCs w:val="20"/>
        </w:rPr>
      </w:pPr>
    </w:p>
    <w:sectPr>
      <w:footerReference r:id="rId3" w:type="default"/>
      <w:pgSz w:w="6803" w:h="11905"/>
      <w:pgMar w:top="1417" w:right="850" w:bottom="1134" w:left="850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5ZjFhNTE1ZWU4MGQ3N2I3ZWJlNDRkYzJmZDg3YmQifQ=="/>
  </w:docVars>
  <w:rsids>
    <w:rsidRoot w:val="00DF2E11"/>
    <w:rsid w:val="00001247"/>
    <w:rsid w:val="0001254B"/>
    <w:rsid w:val="000154D9"/>
    <w:rsid w:val="00017AF6"/>
    <w:rsid w:val="000275DC"/>
    <w:rsid w:val="00031E1D"/>
    <w:rsid w:val="00035AB3"/>
    <w:rsid w:val="000444E3"/>
    <w:rsid w:val="0004673C"/>
    <w:rsid w:val="00064047"/>
    <w:rsid w:val="000648FC"/>
    <w:rsid w:val="00075F21"/>
    <w:rsid w:val="00076BC7"/>
    <w:rsid w:val="00086162"/>
    <w:rsid w:val="0009327D"/>
    <w:rsid w:val="000A1880"/>
    <w:rsid w:val="000D5DC0"/>
    <w:rsid w:val="000D71D8"/>
    <w:rsid w:val="001263D6"/>
    <w:rsid w:val="00130294"/>
    <w:rsid w:val="00132216"/>
    <w:rsid w:val="00152F2E"/>
    <w:rsid w:val="00156284"/>
    <w:rsid w:val="0018146E"/>
    <w:rsid w:val="001937DC"/>
    <w:rsid w:val="001B1040"/>
    <w:rsid w:val="001B6E8D"/>
    <w:rsid w:val="001C7D52"/>
    <w:rsid w:val="001E4FAC"/>
    <w:rsid w:val="00210AAF"/>
    <w:rsid w:val="002226B4"/>
    <w:rsid w:val="0022396F"/>
    <w:rsid w:val="00223CF3"/>
    <w:rsid w:val="00227103"/>
    <w:rsid w:val="002307FB"/>
    <w:rsid w:val="002377F5"/>
    <w:rsid w:val="00244C84"/>
    <w:rsid w:val="002660BE"/>
    <w:rsid w:val="002740DC"/>
    <w:rsid w:val="00275D93"/>
    <w:rsid w:val="002838A0"/>
    <w:rsid w:val="00284DA0"/>
    <w:rsid w:val="00295643"/>
    <w:rsid w:val="002A3E3D"/>
    <w:rsid w:val="002C2351"/>
    <w:rsid w:val="002C378A"/>
    <w:rsid w:val="002C5F89"/>
    <w:rsid w:val="002D1D88"/>
    <w:rsid w:val="002E447A"/>
    <w:rsid w:val="002E62B2"/>
    <w:rsid w:val="00300457"/>
    <w:rsid w:val="00302799"/>
    <w:rsid w:val="0030664B"/>
    <w:rsid w:val="00312EC3"/>
    <w:rsid w:val="0031395D"/>
    <w:rsid w:val="00323FEC"/>
    <w:rsid w:val="003421FE"/>
    <w:rsid w:val="003560E8"/>
    <w:rsid w:val="00375706"/>
    <w:rsid w:val="00396807"/>
    <w:rsid w:val="003A5513"/>
    <w:rsid w:val="003A7C69"/>
    <w:rsid w:val="003C4B55"/>
    <w:rsid w:val="003E09C5"/>
    <w:rsid w:val="003E31E6"/>
    <w:rsid w:val="003E4D2D"/>
    <w:rsid w:val="0040387D"/>
    <w:rsid w:val="00411D71"/>
    <w:rsid w:val="00415230"/>
    <w:rsid w:val="00435AD8"/>
    <w:rsid w:val="00476380"/>
    <w:rsid w:val="004B7D63"/>
    <w:rsid w:val="004C1055"/>
    <w:rsid w:val="004E0B99"/>
    <w:rsid w:val="004F2EDA"/>
    <w:rsid w:val="00512B79"/>
    <w:rsid w:val="00517D07"/>
    <w:rsid w:val="00527BD9"/>
    <w:rsid w:val="00574065"/>
    <w:rsid w:val="00587EB1"/>
    <w:rsid w:val="00595AD4"/>
    <w:rsid w:val="005A5188"/>
    <w:rsid w:val="005A7619"/>
    <w:rsid w:val="005C4FBC"/>
    <w:rsid w:val="00600030"/>
    <w:rsid w:val="00616A24"/>
    <w:rsid w:val="0061723C"/>
    <w:rsid w:val="00635D72"/>
    <w:rsid w:val="00640269"/>
    <w:rsid w:val="00646CC4"/>
    <w:rsid w:val="006555B1"/>
    <w:rsid w:val="00656942"/>
    <w:rsid w:val="00660BEF"/>
    <w:rsid w:val="00671605"/>
    <w:rsid w:val="0068582F"/>
    <w:rsid w:val="00685E6B"/>
    <w:rsid w:val="00690205"/>
    <w:rsid w:val="006C69FB"/>
    <w:rsid w:val="006D0559"/>
    <w:rsid w:val="006D29DC"/>
    <w:rsid w:val="006D7281"/>
    <w:rsid w:val="006E1E22"/>
    <w:rsid w:val="006F286D"/>
    <w:rsid w:val="006F5CB0"/>
    <w:rsid w:val="00704FEC"/>
    <w:rsid w:val="00745C98"/>
    <w:rsid w:val="00777CBE"/>
    <w:rsid w:val="00787EC9"/>
    <w:rsid w:val="007A6080"/>
    <w:rsid w:val="007A6D68"/>
    <w:rsid w:val="007B2DE0"/>
    <w:rsid w:val="007B3CF8"/>
    <w:rsid w:val="007B591C"/>
    <w:rsid w:val="007C6D92"/>
    <w:rsid w:val="00801369"/>
    <w:rsid w:val="00810357"/>
    <w:rsid w:val="00811B71"/>
    <w:rsid w:val="00820643"/>
    <w:rsid w:val="0083494A"/>
    <w:rsid w:val="008424C0"/>
    <w:rsid w:val="00850ADF"/>
    <w:rsid w:val="00851FEB"/>
    <w:rsid w:val="0085301F"/>
    <w:rsid w:val="00860AD1"/>
    <w:rsid w:val="00867F15"/>
    <w:rsid w:val="00874F01"/>
    <w:rsid w:val="00882F6F"/>
    <w:rsid w:val="00883D0F"/>
    <w:rsid w:val="00886A9F"/>
    <w:rsid w:val="00894A7F"/>
    <w:rsid w:val="008A1E10"/>
    <w:rsid w:val="008A3005"/>
    <w:rsid w:val="008B2891"/>
    <w:rsid w:val="008C53BA"/>
    <w:rsid w:val="00904BCC"/>
    <w:rsid w:val="00916020"/>
    <w:rsid w:val="00920CD4"/>
    <w:rsid w:val="00932355"/>
    <w:rsid w:val="00941ACE"/>
    <w:rsid w:val="00946547"/>
    <w:rsid w:val="00974F6F"/>
    <w:rsid w:val="00982A91"/>
    <w:rsid w:val="00984E78"/>
    <w:rsid w:val="00992A45"/>
    <w:rsid w:val="009B58B7"/>
    <w:rsid w:val="009C46DE"/>
    <w:rsid w:val="009D151A"/>
    <w:rsid w:val="00A15E88"/>
    <w:rsid w:val="00A16B53"/>
    <w:rsid w:val="00A5284B"/>
    <w:rsid w:val="00A53192"/>
    <w:rsid w:val="00A6270F"/>
    <w:rsid w:val="00A8083D"/>
    <w:rsid w:val="00A837E7"/>
    <w:rsid w:val="00A930DD"/>
    <w:rsid w:val="00A97751"/>
    <w:rsid w:val="00AC47E4"/>
    <w:rsid w:val="00AD295E"/>
    <w:rsid w:val="00AD7898"/>
    <w:rsid w:val="00B05460"/>
    <w:rsid w:val="00B411AD"/>
    <w:rsid w:val="00B41961"/>
    <w:rsid w:val="00B54E04"/>
    <w:rsid w:val="00B627B5"/>
    <w:rsid w:val="00B76CA9"/>
    <w:rsid w:val="00B82747"/>
    <w:rsid w:val="00B979F2"/>
    <w:rsid w:val="00BA35CA"/>
    <w:rsid w:val="00BB017F"/>
    <w:rsid w:val="00BB1DA6"/>
    <w:rsid w:val="00BB4CA5"/>
    <w:rsid w:val="00BB5847"/>
    <w:rsid w:val="00BF6727"/>
    <w:rsid w:val="00C057D8"/>
    <w:rsid w:val="00C11274"/>
    <w:rsid w:val="00C45FB3"/>
    <w:rsid w:val="00C56180"/>
    <w:rsid w:val="00C60DE5"/>
    <w:rsid w:val="00C92553"/>
    <w:rsid w:val="00CA22D4"/>
    <w:rsid w:val="00CB63FF"/>
    <w:rsid w:val="00CF00FA"/>
    <w:rsid w:val="00D4327D"/>
    <w:rsid w:val="00D46DFE"/>
    <w:rsid w:val="00D70CE7"/>
    <w:rsid w:val="00D720D4"/>
    <w:rsid w:val="00D82863"/>
    <w:rsid w:val="00D8314A"/>
    <w:rsid w:val="00D86C67"/>
    <w:rsid w:val="00D87B86"/>
    <w:rsid w:val="00D90C96"/>
    <w:rsid w:val="00D90EB1"/>
    <w:rsid w:val="00DA1D13"/>
    <w:rsid w:val="00DA3C9A"/>
    <w:rsid w:val="00DA5A3B"/>
    <w:rsid w:val="00DA7D78"/>
    <w:rsid w:val="00DB7E04"/>
    <w:rsid w:val="00DC0158"/>
    <w:rsid w:val="00DC6D3D"/>
    <w:rsid w:val="00DD5EEB"/>
    <w:rsid w:val="00DF17B7"/>
    <w:rsid w:val="00DF2E11"/>
    <w:rsid w:val="00E02634"/>
    <w:rsid w:val="00E07E48"/>
    <w:rsid w:val="00E1210F"/>
    <w:rsid w:val="00E210B6"/>
    <w:rsid w:val="00E27168"/>
    <w:rsid w:val="00E3786C"/>
    <w:rsid w:val="00E52211"/>
    <w:rsid w:val="00E612F7"/>
    <w:rsid w:val="00E71FF6"/>
    <w:rsid w:val="00E720B9"/>
    <w:rsid w:val="00E84DF9"/>
    <w:rsid w:val="00EB0E88"/>
    <w:rsid w:val="00ED41BC"/>
    <w:rsid w:val="00ED4902"/>
    <w:rsid w:val="00ED6891"/>
    <w:rsid w:val="00EE149E"/>
    <w:rsid w:val="00EF1742"/>
    <w:rsid w:val="00EF6CAF"/>
    <w:rsid w:val="00EF7885"/>
    <w:rsid w:val="00F012EA"/>
    <w:rsid w:val="00F02C51"/>
    <w:rsid w:val="00F13574"/>
    <w:rsid w:val="00F14661"/>
    <w:rsid w:val="00F2168B"/>
    <w:rsid w:val="00F220F5"/>
    <w:rsid w:val="00F42D1F"/>
    <w:rsid w:val="00F5711F"/>
    <w:rsid w:val="00F70D34"/>
    <w:rsid w:val="00F76A8D"/>
    <w:rsid w:val="00F83DB7"/>
    <w:rsid w:val="00FA1169"/>
    <w:rsid w:val="00FA1697"/>
    <w:rsid w:val="00FA5175"/>
    <w:rsid w:val="00FB054B"/>
    <w:rsid w:val="00FD38CA"/>
    <w:rsid w:val="00FE14FA"/>
    <w:rsid w:val="00FE1F93"/>
    <w:rsid w:val="00FE6D32"/>
    <w:rsid w:val="00FE6DEC"/>
    <w:rsid w:val="02261695"/>
    <w:rsid w:val="026A2DC5"/>
    <w:rsid w:val="03861C60"/>
    <w:rsid w:val="051B61E0"/>
    <w:rsid w:val="052D1065"/>
    <w:rsid w:val="063640D1"/>
    <w:rsid w:val="06407383"/>
    <w:rsid w:val="068B6FB2"/>
    <w:rsid w:val="06CC603E"/>
    <w:rsid w:val="091615E2"/>
    <w:rsid w:val="0E9A6317"/>
    <w:rsid w:val="0FEA06DC"/>
    <w:rsid w:val="10E50428"/>
    <w:rsid w:val="14E37374"/>
    <w:rsid w:val="190743E6"/>
    <w:rsid w:val="1B481CDF"/>
    <w:rsid w:val="1B58131F"/>
    <w:rsid w:val="1B8F3DB2"/>
    <w:rsid w:val="1BCB46BE"/>
    <w:rsid w:val="1C272A2D"/>
    <w:rsid w:val="1CCD1E3D"/>
    <w:rsid w:val="1D24677C"/>
    <w:rsid w:val="1F061F30"/>
    <w:rsid w:val="206C0B11"/>
    <w:rsid w:val="22FF1E06"/>
    <w:rsid w:val="23F17B23"/>
    <w:rsid w:val="2755685C"/>
    <w:rsid w:val="27AF30E6"/>
    <w:rsid w:val="2C6A2B59"/>
    <w:rsid w:val="2EBE223B"/>
    <w:rsid w:val="2ED06383"/>
    <w:rsid w:val="33753C6E"/>
    <w:rsid w:val="34225F03"/>
    <w:rsid w:val="378B2626"/>
    <w:rsid w:val="397B3D3B"/>
    <w:rsid w:val="3A453DB6"/>
    <w:rsid w:val="3B8561E0"/>
    <w:rsid w:val="3BCB4B28"/>
    <w:rsid w:val="3C5A141B"/>
    <w:rsid w:val="3F03339E"/>
    <w:rsid w:val="3FE91433"/>
    <w:rsid w:val="404D63DB"/>
    <w:rsid w:val="40606713"/>
    <w:rsid w:val="40DB1452"/>
    <w:rsid w:val="41737C8B"/>
    <w:rsid w:val="424B4AFF"/>
    <w:rsid w:val="44B126A5"/>
    <w:rsid w:val="46807EE0"/>
    <w:rsid w:val="48B3438D"/>
    <w:rsid w:val="52AC4215"/>
    <w:rsid w:val="54411272"/>
    <w:rsid w:val="548F2152"/>
    <w:rsid w:val="558E71EB"/>
    <w:rsid w:val="569E4219"/>
    <w:rsid w:val="571A1A7B"/>
    <w:rsid w:val="57BD306D"/>
    <w:rsid w:val="59226B83"/>
    <w:rsid w:val="59AA59C5"/>
    <w:rsid w:val="5AEF54BF"/>
    <w:rsid w:val="5B3060BC"/>
    <w:rsid w:val="5E316B07"/>
    <w:rsid w:val="60EE27F2"/>
    <w:rsid w:val="617A7850"/>
    <w:rsid w:val="65AB6F91"/>
    <w:rsid w:val="68E47C6B"/>
    <w:rsid w:val="692403DD"/>
    <w:rsid w:val="69F36A8D"/>
    <w:rsid w:val="6AB2229E"/>
    <w:rsid w:val="6C1F6C8D"/>
    <w:rsid w:val="6D176D30"/>
    <w:rsid w:val="6F161326"/>
    <w:rsid w:val="6F790F01"/>
    <w:rsid w:val="6F8E17AF"/>
    <w:rsid w:val="6FBC61AE"/>
    <w:rsid w:val="72606407"/>
    <w:rsid w:val="72747633"/>
    <w:rsid w:val="728341B0"/>
    <w:rsid w:val="74101D88"/>
    <w:rsid w:val="764364A0"/>
    <w:rsid w:val="771340C5"/>
    <w:rsid w:val="77BD503B"/>
    <w:rsid w:val="7A51414C"/>
    <w:rsid w:val="7A682739"/>
    <w:rsid w:val="7C4A6A3D"/>
    <w:rsid w:val="7CE87DA1"/>
    <w:rsid w:val="7F80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Times New Roman" w:hAnsi="Times New Roman" w:cs="Times New Roman"/>
    </w:rPr>
  </w:style>
  <w:style w:type="paragraph" w:styleId="3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autoRedefine/>
    <w:semiHidden/>
    <w:unhideWhenUsed/>
    <w:qFormat/>
    <w:uiPriority w:val="39"/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autoRedefine/>
    <w:unhideWhenUsed/>
    <w:qFormat/>
    <w:uiPriority w:val="99"/>
  </w:style>
  <w:style w:type="paragraph" w:customStyle="1" w:styleId="10">
    <w:name w:val="Char Char Char Char"/>
    <w:basedOn w:val="1"/>
    <w:autoRedefine/>
    <w:qFormat/>
    <w:uiPriority w:val="0"/>
    <w:rPr>
      <w:rFonts w:ascii="宋体" w:hAnsi="宋体" w:eastAsia="仿宋_GB2312" w:cs="Courier New"/>
      <w:sz w:val="32"/>
      <w:szCs w:val="32"/>
    </w:rPr>
  </w:style>
  <w:style w:type="paragraph" w:customStyle="1" w:styleId="11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列表段落1"/>
    <w:basedOn w:val="1"/>
    <w:autoRedefine/>
    <w:qFormat/>
    <w:uiPriority w:val="0"/>
    <w:pPr>
      <w:ind w:firstLine="420" w:firstLineChars="200"/>
    </w:pPr>
    <w:rPr>
      <w:rFonts w:cs="Times New Roman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4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6">
    <w:name w:val="font31"/>
    <w:basedOn w:val="8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35</Pages>
  <Words>6743</Words>
  <Characters>9100</Characters>
  <Lines>29</Lines>
  <Paragraphs>8</Paragraphs>
  <TotalTime>1</TotalTime>
  <ScaleCrop>false</ScaleCrop>
  <LinksUpToDate>false</LinksUpToDate>
  <CharactersWithSpaces>9498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2023-03-03T07:48:00Z</dcterms:created>
  <dc:creator>dreamsummit</dc:creator>
  <cp:lastModifiedBy>Ask</cp:lastModifiedBy>
  <dcterms:modified xsi:type="dcterms:W3CDTF">2024-04-18T02:22:48Z</dcterms:modified>
  <dc:title>2020年秦淮区国民经济和社会发展统计公报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67E86A610A95438E97A70F8A03440DD8_13</vt:lpwstr>
  </property>
</Properties>
</file>