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关于秦淮区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2020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年国民经济和社会发展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计划执行情况及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2021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年国民经济和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社会发展计划草案的报告</w:t>
      </w:r>
    </w:p>
    <w:p>
      <w:pPr>
        <w:spacing w:beforeLines="50" w:line="520" w:lineRule="exact"/>
        <w:jc w:val="center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</w:rPr>
      </w:pPr>
    </w:p>
    <w:p>
      <w:pPr>
        <w:pStyle w:val="2"/>
        <w:spacing w:line="520" w:lineRule="exact"/>
        <w:rPr>
          <w:rFonts w:cs="Times New Roman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各位代表：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受区人民政府委托，我向大会报告全区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年国民经济和社会发展计划执行情况及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年国民经济和社会发展计划草案，请予审议。并请区政协委员和其他列席人员提出意见。</w:t>
      </w:r>
    </w:p>
    <w:p>
      <w:pPr>
        <w:pStyle w:val="2"/>
        <w:spacing w:line="520" w:lineRule="exact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2020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年计划执行情况</w:t>
      </w:r>
    </w:p>
    <w:p>
      <w:pPr>
        <w:pStyle w:val="2"/>
        <w:spacing w:line="520" w:lineRule="exact"/>
        <w:rPr>
          <w:rFonts w:ascii="Times New Roman" w:hAnsi="Times New Roman" w:cs="Times New Roman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今年是全面建成小康社会和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十三五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收官之年。面对错综复杂的国际形势、艰巨繁重的改革发展任务特别是新冠肺炎疫情的严重冲击，全区上下认真学习贯彻习近平总书记系列重要讲话、重要指示精神，坚决落实党中央决策部署，在毫不放松抓实抓细疫情防控的同时，坚持稳中求进工作总基调，坚持新发展理念，扎实做好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六稳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工作，全面落实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六保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任务，全区经济社会发展总体稳定。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一、科学研判、攻坚克难，经济发展总体平稳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、主要指标实现增长。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加强指标攻坚，细化企业服务，做到数据应统尽统。预计实现地区生产总值</w:t>
      </w:r>
      <w:r>
        <w:rPr>
          <w:rFonts w:ascii="Times New Roman" w:hAnsi="Times New Roman" w:eastAsia="方正仿宋_GBK" w:cs="Times New Roman"/>
          <w:sz w:val="32"/>
          <w:szCs w:val="32"/>
        </w:rPr>
        <w:t>1216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亿元，增长</w:t>
      </w:r>
      <w:r>
        <w:rPr>
          <w:rFonts w:ascii="Times New Roman" w:hAnsi="Times New Roman" w:eastAsia="方正仿宋_GBK" w:cs="Times New Roman"/>
          <w:sz w:val="32"/>
          <w:szCs w:val="32"/>
        </w:rPr>
        <w:t>5%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；预计实现服务业增加值</w:t>
      </w:r>
      <w:r>
        <w:rPr>
          <w:rFonts w:ascii="Times New Roman" w:hAnsi="Times New Roman" w:eastAsia="方正仿宋_GBK" w:cs="Times New Roman"/>
          <w:sz w:val="32"/>
          <w:szCs w:val="32"/>
        </w:rPr>
        <w:t>1130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亿元，增长</w:t>
      </w:r>
      <w:r>
        <w:rPr>
          <w:rFonts w:ascii="Times New Roman" w:hAnsi="Times New Roman" w:eastAsia="方正仿宋_GBK" w:cs="Times New Roman"/>
          <w:sz w:val="32"/>
          <w:szCs w:val="32"/>
        </w:rPr>
        <w:t>4%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；实现一般公共预算收入</w:t>
      </w:r>
      <w:r>
        <w:rPr>
          <w:rFonts w:ascii="Times New Roman" w:hAnsi="Times New Roman" w:eastAsia="方正仿宋_GBK" w:cs="Times New Roman"/>
          <w:sz w:val="32"/>
          <w:szCs w:val="32"/>
        </w:rPr>
        <w:t>100.1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亿元，增长</w:t>
      </w:r>
      <w:r>
        <w:rPr>
          <w:rFonts w:ascii="Times New Roman" w:hAnsi="Times New Roman" w:eastAsia="方正仿宋_GBK" w:cs="Times New Roman"/>
          <w:sz w:val="32"/>
          <w:szCs w:val="32"/>
        </w:rPr>
        <w:t>0.1%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；预计全社会固定资产投资增长</w:t>
      </w:r>
      <w:r>
        <w:rPr>
          <w:rFonts w:ascii="Times New Roman" w:hAnsi="Times New Roman" w:eastAsia="方正仿宋_GBK" w:cs="Times New Roman"/>
          <w:sz w:val="32"/>
          <w:szCs w:val="32"/>
        </w:rPr>
        <w:t>9%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；预计社会消费品零售总额正增长；预计实现外贸进出口总额</w:t>
      </w:r>
      <w:r>
        <w:rPr>
          <w:rFonts w:ascii="Times New Roman" w:hAnsi="Times New Roman" w:eastAsia="方正仿宋_GBK" w:cs="Times New Roman"/>
          <w:sz w:val="32"/>
          <w:szCs w:val="32"/>
        </w:rPr>
        <w:t>620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亿元；预计实现实际使用外资</w:t>
      </w:r>
      <w:r>
        <w:rPr>
          <w:rFonts w:ascii="Times New Roman" w:hAnsi="Times New Roman" w:eastAsia="方正仿宋_GBK" w:cs="Times New Roman"/>
          <w:sz w:val="32"/>
          <w:szCs w:val="32"/>
        </w:rPr>
        <w:t>4.5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亿美元；预计实现居民人均可支配收入</w:t>
      </w:r>
      <w:r>
        <w:rPr>
          <w:rFonts w:ascii="Times New Roman" w:hAnsi="Times New Roman" w:eastAsia="方正仿宋_GBK" w:cs="Times New Roman"/>
          <w:sz w:val="32"/>
          <w:szCs w:val="32"/>
        </w:rPr>
        <w:t>6.86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万元，增长</w:t>
      </w:r>
      <w:r>
        <w:rPr>
          <w:rFonts w:ascii="Times New Roman" w:hAnsi="Times New Roman" w:eastAsia="方正仿宋_GBK" w:cs="Times New Roman"/>
          <w:sz w:val="32"/>
          <w:szCs w:val="32"/>
        </w:rPr>
        <w:t>5%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、科技创新深入推进。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出台区委一号文，打造具有创新名城示范效应的标杆城区。抓好工作统筹，在全市率先成立区委创新委员会，牵头各项工作推进。优化创新生态，新增省级科创载体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家；净增</w:t>
      </w:r>
      <w:r>
        <w:rPr>
          <w:rFonts w:ascii="Times New Roman" w:hAnsi="Times New Roman" w:eastAsia="方正仿宋_GBK" w:cs="Times New Roman"/>
          <w:sz w:val="32"/>
          <w:szCs w:val="32"/>
        </w:rPr>
        <w:t>112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家高新技术企业，成功申报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项省级重点研发计划，新增市级高层次创业人才</w:t>
      </w:r>
      <w:r>
        <w:rPr>
          <w:rFonts w:ascii="Times New Roman" w:hAnsi="Times New Roman" w:eastAsia="方正仿宋_GBK" w:cs="Times New Roman"/>
          <w:sz w:val="32"/>
          <w:szCs w:val="32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名；预计新增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家备案新型研发机构，举行</w:t>
      </w:r>
      <w:r>
        <w:rPr>
          <w:rFonts w:ascii="Times New Roman" w:hAnsi="Times New Roman" w:eastAsia="方正仿宋_GBK" w:cs="Times New Roman"/>
          <w:sz w:val="32"/>
          <w:szCs w:val="32"/>
        </w:rPr>
        <w:t>130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余场集聚全球创新资源线上线下对接活动，新增</w:t>
      </w:r>
      <w:r>
        <w:rPr>
          <w:rFonts w:ascii="Times New Roman" w:hAnsi="Times New Roman" w:eastAsia="方正仿宋_GBK" w:cs="Times New Roman"/>
          <w:sz w:val="32"/>
          <w:szCs w:val="32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个全球政产学研金资源联系渠道。推动科技成果转化，技术合同成交额达</w:t>
      </w:r>
      <w:r>
        <w:rPr>
          <w:rFonts w:ascii="Times New Roman" w:hAnsi="Times New Roman" w:eastAsia="方正仿宋_GBK" w:cs="Times New Roman"/>
          <w:sz w:val="32"/>
          <w:szCs w:val="32"/>
        </w:rPr>
        <w:t>68.3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亿元，超额完成年度目标任务。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、招商引资更加优质。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落实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招商突破年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工作要求，完善机制，夯实责任，招商工作居主城前列。制定招商引资行动计划及专项工作方案，实行南部新城与行政区一体化招商工作机制，新组建科创、文旅、壹城、老城南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家国企招商公司，举办重点项目云签约、文旅产业推介会等重点招商活动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余场。全年共落地</w:t>
      </w:r>
      <w:r>
        <w:rPr>
          <w:rFonts w:ascii="Times New Roman" w:hAnsi="Times New Roman" w:eastAsia="方正仿宋_GBK" w:cs="Times New Roman"/>
          <w:sz w:val="32"/>
          <w:szCs w:val="32"/>
        </w:rPr>
        <w:t>671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个项目，签约项目投资总额</w:t>
      </w:r>
      <w:r>
        <w:rPr>
          <w:rFonts w:ascii="Times New Roman" w:hAnsi="Times New Roman" w:eastAsia="方正仿宋_GBK" w:cs="Times New Roman"/>
          <w:sz w:val="32"/>
          <w:szCs w:val="32"/>
        </w:rPr>
        <w:t>600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亿元；亿元以上签约项目注册率达</w:t>
      </w:r>
      <w:r>
        <w:rPr>
          <w:rFonts w:ascii="Times New Roman" w:hAnsi="Times New Roman" w:eastAsia="方正仿宋_GBK" w:cs="Times New Roman"/>
          <w:sz w:val="32"/>
          <w:szCs w:val="32"/>
        </w:rPr>
        <w:t>80%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、营商环境持续优化。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出台《秦淮区关于促进中小微企业稳定发展的十条措施》、《秦淮区关于打造营商环境最优城区的若干措施》，印发《应对疫情支持企业稳定发展的扶持性政策汇编》。优化用水、用气、用电流程，实现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0.5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个工作日完成企业开办，被选为市级营商环境典型案例。持续保障中小微企业稳贷续贷需求，为企业申请省、市各类专项扶持资金、落实房租减免、税收补助等。落实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企业服务年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工作要求，开展重点企业早餐会等活动，预计新增市场主体</w:t>
      </w:r>
      <w:r>
        <w:rPr>
          <w:rFonts w:ascii="Times New Roman" w:hAnsi="Times New Roman" w:eastAsia="方正仿宋_GBK" w:cs="Times New Roman"/>
          <w:sz w:val="32"/>
          <w:szCs w:val="32"/>
        </w:rPr>
        <w:t>2.6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万家、新增规上企业</w:t>
      </w:r>
      <w:r>
        <w:rPr>
          <w:rFonts w:ascii="Times New Roman" w:hAnsi="Times New Roman" w:eastAsia="方正仿宋_GBK" w:cs="Times New Roman"/>
          <w:sz w:val="32"/>
          <w:szCs w:val="32"/>
        </w:rPr>
        <w:t>270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余家，主城前列。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二、抢抓机遇、精密组织，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四新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行动成效初显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新基建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加速布局。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数字经济创新园、智能交通产业园等</w:t>
      </w: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个市级新开工项目上半年全面开工。全面完成</w:t>
      </w:r>
      <w:r>
        <w:rPr>
          <w:rFonts w:ascii="Times New Roman" w:hAnsi="Times New Roman" w:eastAsia="方正仿宋_GBK" w:cs="Times New Roman"/>
          <w:sz w:val="32"/>
          <w:szCs w:val="32"/>
        </w:rPr>
        <w:t>730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</w:t>
      </w:r>
      <w:r>
        <w:rPr>
          <w:rFonts w:ascii="Times New Roman" w:hAnsi="Times New Roman" w:eastAsia="方正仿宋_GBK" w:cs="Times New Roman"/>
          <w:sz w:val="32"/>
          <w:szCs w:val="32"/>
        </w:rPr>
        <w:t>5G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基站建设任务。预计市级新基建项目完成投资</w:t>
      </w:r>
      <w:r>
        <w:rPr>
          <w:rFonts w:ascii="Times New Roman" w:hAnsi="Times New Roman" w:eastAsia="方正仿宋_GBK" w:cs="Times New Roman"/>
          <w:sz w:val="32"/>
          <w:szCs w:val="32"/>
        </w:rPr>
        <w:t>34.27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亿元，达年度计划的</w:t>
      </w:r>
      <w:r>
        <w:rPr>
          <w:rFonts w:ascii="Times New Roman" w:hAnsi="Times New Roman" w:eastAsia="方正仿宋_GBK" w:cs="Times New Roman"/>
          <w:sz w:val="32"/>
          <w:szCs w:val="32"/>
        </w:rPr>
        <w:t>121%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，进度全市第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。强化项目融资，杨庄北侧保障房项目获棚改专项债券。全区</w:t>
      </w:r>
      <w:r>
        <w:rPr>
          <w:rFonts w:ascii="Times New Roman" w:hAnsi="Times New Roman" w:eastAsia="方正仿宋_GBK" w:cs="Times New Roman"/>
          <w:sz w:val="32"/>
          <w:szCs w:val="32"/>
        </w:rPr>
        <w:t>98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个年度重大项目中，</w:t>
      </w:r>
      <w:r>
        <w:rPr>
          <w:rFonts w:ascii="Times New Roman" w:hAnsi="Times New Roman" w:eastAsia="方正仿宋_GBK" w:cs="Times New Roman"/>
          <w:sz w:val="32"/>
          <w:szCs w:val="32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个项目已开工；</w:t>
      </w:r>
      <w:r>
        <w:rPr>
          <w:rFonts w:ascii="Times New Roman" w:hAnsi="Times New Roman" w:eastAsia="方正仿宋_GBK" w:cs="Times New Roman"/>
          <w:sz w:val="32"/>
          <w:szCs w:val="32"/>
        </w:rPr>
        <w:t>35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个在建项目进展顺利。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新消费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释放潜力。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实施新消费行动计划，举办各类节庆促销、美食节等消费活动。夫子庙步行街获评首批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全国示范步行街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新街口获评全国夜间经济示范街，熙南里历史文化街区成功入选江苏省夜间文旅消费集聚区创建名单；创成全国旅游标准化示范区。创新新模式新业态，发展首店经济、提振夜间消费、拉动商旅文综合消费，引入各类品牌首店近</w:t>
      </w:r>
      <w:r>
        <w:rPr>
          <w:rFonts w:ascii="Times New Roman" w:hAnsi="Times New Roman" w:eastAsia="方正仿宋_GBK" w:cs="Times New Roman"/>
          <w:sz w:val="32"/>
          <w:szCs w:val="32"/>
        </w:rPr>
        <w:t>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家。制定《秦淮河畔小剧场群三年行动计划》，推出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南京喜事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个项目，提升消费体验。社会消费品零售总额降幅持续收窄，预计实现正增长。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新产业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特色彰显。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对标新产业发展方向，制定《秦淮区加快推进新产业发展实施方案》，明确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类新产业、</w:t>
      </w:r>
      <w:r>
        <w:rPr>
          <w:rFonts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家重点企业、</w:t>
      </w:r>
      <w:r>
        <w:rPr>
          <w:rFonts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个重点项目，为新产业发展提供有力支撑。全年预计产业规模超</w:t>
      </w:r>
      <w:r>
        <w:rPr>
          <w:rFonts w:ascii="Times New Roman" w:hAnsi="Times New Roman" w:eastAsia="方正仿宋_GBK" w:cs="Times New Roman"/>
          <w:sz w:val="32"/>
          <w:szCs w:val="32"/>
        </w:rPr>
        <w:t>535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亿元，主城前列。加快《秦淮故事》系列作品创作和影视化转化，网文营收同比增长</w:t>
      </w:r>
      <w:r>
        <w:rPr>
          <w:rFonts w:ascii="Times New Roman" w:hAnsi="Times New Roman" w:eastAsia="方正仿宋_GBK" w:cs="Times New Roman"/>
          <w:sz w:val="32"/>
          <w:szCs w:val="32"/>
        </w:rPr>
        <w:t>20%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以上。积极推进都市工业发展，启动改造纬七路电信大楼，建成白下高新区北侧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幢厂房，全年新增都市工业载体面积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万平米，实现都市工业产值</w:t>
      </w:r>
      <w:r>
        <w:rPr>
          <w:rFonts w:ascii="Times New Roman" w:hAnsi="Times New Roman" w:eastAsia="方正仿宋_GBK" w:cs="Times New Roman"/>
          <w:sz w:val="32"/>
          <w:szCs w:val="32"/>
        </w:rPr>
        <w:t>122.5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亿元，率先完成</w:t>
      </w:r>
      <w:r>
        <w:rPr>
          <w:rFonts w:ascii="Times New Roman" w:hAnsi="Times New Roman" w:eastAsia="方正仿宋_GBK" w:cs="Times New Roman"/>
          <w:sz w:val="32"/>
          <w:szCs w:val="32"/>
        </w:rPr>
        <w:t>120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亿目标。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新都市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顺利推进。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制定新都市行动方案，围绕宜居生活提品质、有机更新添活力、安全韧性补短板、基础设施强功能等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个方面，共编排了</w:t>
      </w:r>
      <w:r>
        <w:rPr>
          <w:rFonts w:ascii="Times New Roman" w:hAnsi="Times New Roman" w:eastAsia="方正仿宋_GBK" w:cs="Times New Roman"/>
          <w:sz w:val="32"/>
          <w:szCs w:val="32"/>
        </w:rPr>
        <w:t>128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个新都市项目，高效高质推进新都市建设。琵琶街、夫子庙景区环境提升、白鹭洲公园南园中心应急避难场所工程、秦淮区小微堵点改造等</w:t>
      </w:r>
      <w:r>
        <w:rPr>
          <w:rFonts w:ascii="Times New Roman" w:hAnsi="Times New Roman" w:eastAsia="方正仿宋_GBK" w:cs="Times New Roman"/>
          <w:sz w:val="32"/>
          <w:szCs w:val="32"/>
        </w:rPr>
        <w:t>64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个项目已完工，明城墙遗址公园、金陵中环等项目加快推进，全面完成年度目标任务，实现投资</w:t>
      </w:r>
      <w:r>
        <w:rPr>
          <w:rFonts w:ascii="Times New Roman" w:hAnsi="Times New Roman" w:eastAsia="方正仿宋_GBK" w:cs="Times New Roman"/>
          <w:sz w:val="32"/>
          <w:szCs w:val="32"/>
        </w:rPr>
        <w:t>206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亿元。</w:t>
      </w:r>
    </w:p>
    <w:p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三、聚焦重点、建管并举，区域环境持续改善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、新城建设全面拉开。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重大项目有序推进，中芬合作交流中心、南京外国语学校等项目顺利开工，奥特佳总部大厦、</w:t>
      </w:r>
      <w:r>
        <w:rPr>
          <w:rFonts w:ascii="Times New Roman" w:hAnsi="Times New Roman" w:eastAsia="方正仿宋_GBK" w:cs="Times New Roman"/>
          <w:sz w:val="32"/>
          <w:szCs w:val="32"/>
        </w:rPr>
        <w:t>EPC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南中北片区基础设施等续建项目有序推进。智慧城市全面推开，完成管理办法、设计方案、技术标准等文件制定，并开展集中展示区智慧化应用。引入巴斯夫（中国）有限公司南京分公司、微云人工智能等重点企业，新增迪升动力科技等总部企业。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、老城更新展现成效。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加快推进城市有机更新，基本建成小西湖片区等</w:t>
      </w:r>
      <w:r>
        <w:rPr>
          <w:rFonts w:ascii="Times New Roman" w:hAnsi="Times New Roman" w:eastAsia="方正仿宋_GBK" w:cs="Times New Roman"/>
          <w:sz w:val="32"/>
          <w:szCs w:val="32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个展示类项目，启动实施石榴新村等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个项目。小西湖片区有机更新已成为全国城市更新优秀典型示范案例，一期工程已基本完成并即将对外展示，成功引进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家企业入驻。石榴新村是全市首个城市更新试点项目，目前已进入集中签约环节。加快硅巷建设，悦动</w:t>
      </w:r>
      <w:r>
        <w:rPr>
          <w:rFonts w:ascii="Times New Roman" w:hAnsi="Times New Roman" w:eastAsia="方正仿宋_GBK" w:cs="Times New Roman"/>
          <w:sz w:val="32"/>
          <w:szCs w:val="32"/>
        </w:rPr>
        <w:t>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新门西积极打造集博物展览、文化办公、运动休闲为一体的城市生活目的地。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、人居环境不断优化。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加强城市精细化建设管理，在全市率先试点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差别化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停车管理，整合共享公共停车场泊位</w:t>
      </w:r>
      <w:r>
        <w:rPr>
          <w:rFonts w:ascii="Times New Roman" w:hAnsi="Times New Roman" w:eastAsia="方正仿宋_GBK" w:cs="Times New Roman"/>
          <w:sz w:val="32"/>
          <w:szCs w:val="32"/>
        </w:rPr>
        <w:t>3784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个；高标准完成五年违建治理专项任务，主干道机扫率达</w:t>
      </w:r>
      <w:r>
        <w:rPr>
          <w:rFonts w:ascii="Times New Roman" w:hAnsi="Times New Roman" w:eastAsia="方正仿宋_GBK" w:cs="Times New Roman"/>
          <w:sz w:val="32"/>
          <w:szCs w:val="32"/>
        </w:rPr>
        <w:t>100%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大城管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考核位居全市前列。聚焦楼道乱堆杂物、农贸市场脏乱等难题，深入推进文明城市创建。全面实施垃圾分类，分类收运体系不断完善，开出全市垃圾分类首张个人处罚单。完成友谊河、童子仓沟暗涵段等重点水体整治，河道水质稳定提升。空气优良率达</w:t>
      </w:r>
      <w:r>
        <w:rPr>
          <w:rFonts w:ascii="Times New Roman" w:hAnsi="Times New Roman" w:eastAsia="方正仿宋_GBK" w:cs="Times New Roman"/>
          <w:sz w:val="32"/>
          <w:szCs w:val="32"/>
        </w:rPr>
        <w:t>82%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，同比上升</w:t>
      </w:r>
      <w:r>
        <w:rPr>
          <w:rFonts w:ascii="Times New Roman" w:hAnsi="Times New Roman" w:eastAsia="方正仿宋_GBK" w:cs="Times New Roman"/>
          <w:sz w:val="32"/>
          <w:szCs w:val="32"/>
        </w:rPr>
        <w:t>14%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PM2.5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均值同比下降</w:t>
      </w:r>
      <w:r>
        <w:rPr>
          <w:rFonts w:ascii="Times New Roman" w:hAnsi="Times New Roman" w:eastAsia="方正仿宋_GBK" w:cs="Times New Roman"/>
          <w:sz w:val="32"/>
          <w:szCs w:val="32"/>
        </w:rPr>
        <w:t>18%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四、突出民生、补齐短板，社会保障更加健全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、社会事业协调发展。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扩大优质教育覆盖面，保障房片区银龙景苑幼儿园创成省优质园，金陵高等职业技术学校成为省领航学校建设单位。完善医疗卫生服务体系，实现远程诊疗网络联通省市三甲医院，</w:t>
      </w:r>
      <w:r>
        <w:rPr>
          <w:rFonts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家社区卫生服务中心全部通过国家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优质服务基层行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推荐标准。丰富公共文化体育供给，举办第</w:t>
      </w:r>
      <w:r>
        <w:rPr>
          <w:rFonts w:ascii="Times New Roman" w:hAnsi="Times New Roman" w:eastAsia="方正仿宋_GBK" w:cs="Times New Roman"/>
          <w:sz w:val="32"/>
          <w:szCs w:val="32"/>
        </w:rPr>
        <w:t>34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届中国</w:t>
      </w:r>
      <w:r>
        <w:rPr>
          <w:rFonts w:ascii="Times New Roman" w:hAnsi="Times New Roman" w:eastAsia="方正仿宋_GBK" w:cs="Times New Roman"/>
          <w:sz w:val="32"/>
          <w:szCs w:val="32"/>
        </w:rPr>
        <w:t>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秦淮灯会，建成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个文化休闲驿站；新增文化体育设施面积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万㎡、新增足球场地</w:t>
      </w:r>
      <w:r>
        <w:rPr>
          <w:rFonts w:ascii="Times New Roman" w:hAnsi="Times New Roman" w:eastAsia="方正仿宋_GBK" w:cs="Times New Roman"/>
          <w:sz w:val="32"/>
          <w:szCs w:val="32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个；顺利通过江苏省第三批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书香城市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示范区现场验收。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、民生保障日趋完善。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就业服务走秦淮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、在全市率先启动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十万研究生见习行动计划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，就业形势总体稳定。不断提升养老服务水平，建成区养老服务指导中心及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个街道日间照料中心，马府街社区争创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全国养老示范社区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。加大社会救助保障力度，建成区残疾人托养中心，全年共救助各类困难群众</w:t>
      </w:r>
      <w:r>
        <w:rPr>
          <w:rFonts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万人次，发放救助金</w:t>
      </w:r>
      <w:r>
        <w:rPr>
          <w:rFonts w:ascii="Times New Roman" w:hAnsi="Times New Roman" w:eastAsia="方正仿宋_GBK" w:cs="Times New Roman"/>
          <w:sz w:val="32"/>
          <w:szCs w:val="32"/>
        </w:rPr>
        <w:t>5000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余万元。推进保障房建设，新开工保障房项目</w:t>
      </w:r>
      <w:r>
        <w:rPr>
          <w:rFonts w:ascii="Times New Roman" w:hAnsi="Times New Roman" w:eastAsia="方正仿宋_GBK" w:cs="Times New Roman"/>
          <w:sz w:val="32"/>
          <w:szCs w:val="32"/>
        </w:rPr>
        <w:t>37.3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万平米，人才安居保障房项目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万平方米。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五、深化改革、创新机制，基层治理走在前列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、重点领域改革提质增效。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加快改革向社区延伸，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两赋两强</w:t>
      </w:r>
      <w:r>
        <w:rPr>
          <w:rFonts w:ascii="Times New Roman" w:hAnsi="Times New Roman" w:eastAsia="方正仿宋_GBK" w:cs="Times New Roman"/>
          <w:sz w:val="32"/>
          <w:szCs w:val="32"/>
        </w:rPr>
        <w:t>”“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双做双增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基层社会治理秦淮模式在全省全市推广。完成白下高新区管理运行机制改革，剥离社会事务管理职能，进行市场化运作。加强项目推进机制改革，成立重大项目办并实体化运作，统筹项目推进的协同联动。深化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吹哨报到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机制，各街道累计吹哨</w:t>
      </w:r>
      <w:r>
        <w:rPr>
          <w:rFonts w:ascii="Times New Roman" w:hAnsi="Times New Roman" w:eastAsia="方正仿宋_GBK" w:cs="Times New Roman"/>
          <w:sz w:val="32"/>
          <w:szCs w:val="32"/>
        </w:rPr>
        <w:t>248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次、部门吹哨</w:t>
      </w:r>
      <w:r>
        <w:rPr>
          <w:rFonts w:ascii="Times New Roman" w:hAnsi="Times New Roman" w:eastAsia="方正仿宋_GBK" w:cs="Times New Roman"/>
          <w:sz w:val="32"/>
          <w:szCs w:val="32"/>
        </w:rPr>
        <w:t>73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次。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、社会治理水平明显提升。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疫情防控积极有效，至今未发生一例本地感染病例。推进农贸市场食品快检室建设，获评省级食品安全示范城区。完成安全生产巡查，扎实推进</w:t>
      </w:r>
      <w:r>
        <w:rPr>
          <w:rFonts w:ascii="Times New Roman" w:hAnsi="Times New Roman" w:eastAsia="方正仿宋_GBK" w:cs="Times New Roman"/>
          <w:sz w:val="32"/>
          <w:szCs w:val="32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个重点领域专项整治，排查整改各类隐患</w:t>
      </w:r>
      <w:r>
        <w:rPr>
          <w:rFonts w:ascii="Times New Roman" w:hAnsi="Times New Roman" w:eastAsia="方正仿宋_GBK" w:cs="Times New Roman"/>
          <w:sz w:val="32"/>
          <w:szCs w:val="32"/>
        </w:rPr>
        <w:t>8000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余项；先后组织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轮电动自行车安全整治，安装智能充电桩近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万个；化解上级交办重点信访积案</w:t>
      </w:r>
      <w:r>
        <w:rPr>
          <w:rFonts w:ascii="Times New Roman" w:hAnsi="Times New Roman" w:eastAsia="方正仿宋_GBK" w:cs="Times New Roman"/>
          <w:sz w:val="32"/>
          <w:szCs w:val="32"/>
        </w:rPr>
        <w:t>36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件，化解数量全市第一。全年办理</w:t>
      </w:r>
      <w:r>
        <w:rPr>
          <w:rFonts w:ascii="Times New Roman" w:hAnsi="Times New Roman" w:eastAsia="方正仿宋_GBK" w:cs="Times New Roman"/>
          <w:sz w:val="32"/>
          <w:szCs w:val="32"/>
        </w:rPr>
        <w:t>12345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工单</w:t>
      </w:r>
      <w:r>
        <w:rPr>
          <w:rFonts w:ascii="Times New Roman" w:hAnsi="Times New Roman" w:eastAsia="方正仿宋_GBK" w:cs="Times New Roman"/>
          <w:sz w:val="32"/>
          <w:szCs w:val="32"/>
        </w:rPr>
        <w:t>10.8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万余件，综合满意率</w:t>
      </w:r>
      <w:r>
        <w:rPr>
          <w:rFonts w:ascii="Times New Roman" w:hAnsi="Times New Roman" w:eastAsia="方正仿宋_GBK" w:cs="Times New Roman"/>
          <w:sz w:val="32"/>
          <w:szCs w:val="32"/>
        </w:rPr>
        <w:t>95%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以上。</w:t>
      </w:r>
    </w:p>
    <w:p>
      <w:pPr>
        <w:pStyle w:val="2"/>
        <w:spacing w:line="5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、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十四五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规划开篇布局。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全面总结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十三五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时期发展成绩，研究制定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十四五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规划目标任务，明确奋斗目标、总体格局、重点任务等内容。加强经济、科技、民生等方面研究，部署开展专项规划</w:t>
      </w:r>
      <w:r>
        <w:rPr>
          <w:rFonts w:ascii="Times New Roman" w:hAnsi="Times New Roman" w:eastAsia="方正仿宋_GBK" w:cs="Times New Roman"/>
          <w:sz w:val="32"/>
          <w:szCs w:val="32"/>
        </w:rPr>
        <w:t>27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篇。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体来看，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年经济社会发展总体平稳，有效应对了新冠肺炎疫情的严重冲击，部分工作走在主城甚至全市前列。但目标执行中仍存在一些突出的问题与挑战：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一是产业现代化水平不高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传统商贸、金融依然占据主导地位，文化旅游业业态结构仍然较为单一，物联网等新兴产业尚处于集中布局期，楼宇总部经济贡献度不高。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二是区域创新资源对经济增长的支撑作用不够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培育独角兽、瞪羚企业数量较少，区域内高校院所、龙头企业等辐射带动力不强，科教资源的集聚优势未能转化为区域发展优势。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三是民生保障压力依然较大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受疫情和减税降费影响，区级税收收入减收明显，但社会保障、教育、医疗、文化等方面服务的刚性支出不断增加，此外教育、医疗、交通、养老等公共资源布局有待进一步优化。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四是生态治理任务艰巨。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汛期河道水质尚不稳定；垃圾分类工作处在起步阶段，设施配备、链条管理等工作步伐还需加快推进。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kern w:val="0"/>
          <w:sz w:val="36"/>
          <w:szCs w:val="36"/>
        </w:rPr>
        <w:sectPr>
          <w:footerReference r:id="rId4" w:type="default"/>
          <w:pgSz w:w="11906" w:h="16838"/>
          <w:pgMar w:top="1701" w:right="1588" w:bottom="1701" w:left="1588" w:header="851" w:footer="1304" w:gutter="0"/>
          <w:pgNumType w:fmt="numberInDash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Times New Roman" w:hAnsi="Times New Roman" w:eastAsia="方正黑体_GBK" w:cs="Times New Roman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黑体_GBK" w:cs="方正黑体_GBK"/>
          <w:kern w:val="0"/>
          <w:sz w:val="36"/>
          <w:szCs w:val="36"/>
        </w:rPr>
        <w:t>年计划编制情况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年是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十四五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规划开局之年，也是全面建设社会主义现代化国家新征程的第一步。科学编制好全区年度经济和社会发展目标，对加快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强富美高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新秦淮建设、实现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十四五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规划良好开局有重要意义。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计划编制的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基本思路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：以习近平新时代中国特色社会主义思想为指导，全面贯彻党的十九大和十九届二中、三中、四中、五中全会和中央经济工作会议精神，全面落实省、市、区委各项决策部署，坚持稳中求进工作总基调，准确把握新发展阶段、坚决贯彻新发展理念、参与构建新发展格局，以满足人民日益增长的美好生活需要为根本目的，切实做好创新驱动发展、产业转型升级、城市品质提升、民生福祉改善等各项工作，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十四五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发展开好局、起好步打下坚实基础。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计划编制的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原则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：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一是突出高质量发展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。紧扣高质量发展主题，聚焦省市高质量目标任务，与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十四五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规划指标体系有效衔接，系统谋划全区经济、社会、生态、民生等年度目标，合理编排一批奋斗指标、项目建设、重点工作，加快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经济强、百姓富、环境美、人民生活水平高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的新秦淮建设，为全市发展贡献更大的秦淮力量。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二是突出高品质生活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。坚持以人民为中心的发展思想，把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人民对美好生活的向往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作为我们的奋斗目标，积极践行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绿水青山就是金山银山</w:t>
      </w:r>
      <w:bookmarkStart w:id="0" w:name="_GoBack"/>
      <w:bookmarkEnd w:id="0"/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的发展理念，加快推进基本公共服务均等化，加快城市有机更新步伐，加快东部基础设施建设和完善，加强生态环境整治，全力打造高品质幸福生活城区。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三是突出高效能治理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。进一步创新社会治理方式，推进治理体系和治理能力现代化。加强智慧秦淮顶层设计，深化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两赋两强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双做双增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秦淮基层社会治理实践，加快智慧城市建设，积极推进国有企业混合所有制改革等，在创新、完善基层治理上探索出更多秦淮经验。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根据上述基本思路和原则，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年全区经济社会发展计划初步安排四类主要指标及七类重点任务。</w:t>
      </w:r>
    </w:p>
    <w:p>
      <w:pPr>
        <w:spacing w:line="48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一、主要指标</w:t>
      </w:r>
    </w:p>
    <w:p>
      <w:pPr>
        <w:widowControl/>
        <w:spacing w:line="480" w:lineRule="exact"/>
        <w:ind w:firstLine="640" w:firstLineChars="200"/>
        <w:rPr>
          <w:rFonts w:ascii="方正仿宋_GBK" w:hAnsi="方正仿宋_GBK" w:eastAsia="方正仿宋_GBK" w:cs="Times New Roman"/>
          <w:color w:val="000000"/>
          <w:kern w:val="0"/>
          <w:sz w:val="31"/>
          <w:szCs w:val="31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——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高能级的创新名城示范区</w:t>
      </w:r>
      <w:r>
        <w:rPr>
          <w:rFonts w:hint="eastAsia" w:ascii="方正仿宋简体" w:hAnsi="Times New Roman" w:eastAsia="方正仿宋简体" w:cs="方正仿宋简体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地区生产总值增长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7%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，一般公共预算收入增长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5%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，全社会固定资产投资增长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7.5%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。都市工业产值增长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15%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净增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高新技术企业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家，新增落地新型研发机构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家以上。</w:t>
      </w:r>
    </w:p>
    <w:p>
      <w:pPr>
        <w:widowControl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——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高效能的现代化治理先行区</w:t>
      </w:r>
      <w:r>
        <w:rPr>
          <w:rFonts w:hint="eastAsia" w:ascii="方正仿宋简体" w:hAnsi="Times New Roman" w:eastAsia="方正仿宋简体" w:cs="方正仿宋简体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居民人均可支配收入高于经济增速；城镇新增就业人数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26000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人；城镇登记失业率控制在市定标准以内；每千人口拥有执业（助理）医师数达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5.8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人。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人均接受文化场馆服务次数持续走在全市前列。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GDP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生产安全事故发生率达省市考核要求。</w:t>
      </w:r>
    </w:p>
    <w:p>
      <w:pPr>
        <w:widowControl/>
        <w:spacing w:line="480" w:lineRule="exact"/>
        <w:ind w:firstLine="640" w:firstLineChars="200"/>
        <w:rPr>
          <w:rFonts w:ascii="方正仿宋简体" w:hAnsi="Times New Roman" w:eastAsia="方正仿宋_GBK" w:cs="Times New Roman"/>
          <w:color w:val="5B9BD5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——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最文化的美丽古都核心区</w:t>
      </w:r>
      <w:r>
        <w:rPr>
          <w:rFonts w:hint="eastAsia" w:ascii="方正仿宋简体" w:hAnsi="Times New Roman" w:eastAsia="方正仿宋简体" w:cs="方正仿宋简体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海绵城市建设达标率达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22%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。老旧小区综合整治完成率达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100%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生活垃圾分类小区达标率达</w:t>
      </w:r>
      <w:r>
        <w:rPr>
          <w:rFonts w:ascii="Times New Roman" w:hAnsi="Times New Roman" w:eastAsia="方正仿宋_GBK" w:cs="Times New Roman"/>
          <w:sz w:val="32"/>
          <w:szCs w:val="32"/>
        </w:rPr>
        <w:t>100%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主要污染物减排、空气质量优良天数比率、细颗粒物（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PM2.5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）年均浓度下降数值达省市考核要求。</w:t>
      </w:r>
    </w:p>
    <w:p>
      <w:pPr>
        <w:spacing w:line="480" w:lineRule="exact"/>
        <w:ind w:firstLine="640" w:firstLineChars="200"/>
        <w:rPr>
          <w:rFonts w:eastAsia="方正仿宋_GBK" w:cs="Times New Roma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——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最南京的综合消费集聚区</w:t>
      </w:r>
      <w:r>
        <w:rPr>
          <w:rFonts w:hint="eastAsia" w:ascii="方正仿宋简体" w:hAnsi="Times New Roman" w:eastAsia="方正仿宋简体" w:cs="方正仿宋简体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社会消费品零售总额增长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8%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。网络零售额增长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以上，外贸进出口总额增长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8%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，实际使用外资增长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11%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。文化产业增加值占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GDP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比重提升达市要求。旅游总收入达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800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亿元。</w:t>
      </w:r>
    </w:p>
    <w:p>
      <w:pPr>
        <w:spacing w:line="48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二、重点任务</w:t>
      </w:r>
    </w:p>
    <w:p>
      <w:pPr>
        <w:spacing w:line="48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（一）打造科技创新优势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深化创新名城示范区建设，加强独角兽、瞪羚企业、高新技术企业培育，继续做好市级以上企业技术中心、工程研究中心、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专精特新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中小企业等认定工作，不断汇聚创新主体。高质量开展生根工作，布局建设并高效运行海外协同创新中心，策划开展第三届秦淮硅巷创新创业大赛，营造创新生态。白下高新区在全省高新区创新驱动发展综合评价居于前列。全力打造南航大秦淮创新湾区等科创载体，加快新型都市工业园、新化原企业总部等项目建设。</w:t>
      </w:r>
    </w:p>
    <w:p>
      <w:pPr>
        <w:spacing w:line="48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（二）发展现代产业体系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加快金融创新，完善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蒋寿山故居金融集聚功能区建设，大力开展消费金融。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发展高端商务商贸，打造星拓互娱网络直播小镇，繁荣发展夜间经济，打造夜享秦淮品牌。推动文旅产业跨界融合发展，文化产业增加值占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GDP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比重持续提升。聚焦认知物联网、车联网、人工智能等，大力发展新产业。积极发展楼宇总部经济，全区税收亿元以上楼宇达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幢。</w:t>
      </w:r>
    </w:p>
    <w:p>
      <w:pPr>
        <w:spacing w:line="48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（三）畅通区域双循环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深入实施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新消费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行动计划，积极推动数字化转型，大力发展头部商圈、首店经济，放大夫子庙、新街口两大招牌效应，创建老门东省级高品质步行街，释放消费潜力。实施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新基建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行动计划、落实政府投资计划、加快重大项目建设，扩大有效投入。创新外贸新业态模式、推进城市国际化、推动自贸区联动高质量发展，进一步提高开放水平。</w:t>
      </w:r>
    </w:p>
    <w:p>
      <w:pPr>
        <w:spacing w:line="48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（四）推动老城新城协调发展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拓宽改造紫云大道，开工建设冶修一路、观门口配套市政道路，加快中国第二历史档案馆新馆、机场三路社区服务中心等项目建设，不断完善新城基础设施、公共资源配置。探索城市有机更新工作机制，推进石榴新村和荷花塘片区建设，启动小松涛巷地块改造，精心打造树德坊、秣陵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号等一批微更新项目。</w:t>
      </w:r>
    </w:p>
    <w:p>
      <w:pPr>
        <w:spacing w:line="48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（五）持续改善人居环境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完成金蝶路拓宽改造、旭光西路积淹水点整治等，完成五福巷、窨子山路污水管道建设，建成旭光里、银桥市场等一批公共停车场，不断完善基础设施建设。完成一批老旧小区整治、全面推行垃圾分类，建设智慧停车管理系统，加强城市精细化管理。实施南玉带河、运粮河、东玉带河暗涵段等水环境综合整治，建成口袋公园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清水塘西侧绿地，切实优化生态环境。</w:t>
      </w:r>
    </w:p>
    <w:p>
      <w:pPr>
        <w:spacing w:line="48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（六）健全多层次社会保障体系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将就业保障放在首要位置，积极开展各类技能培训，完善重点群体就业支撑体系。加快新城片区教育资源配置，改造石门坎、止马营等社区卫生服务中心，建成佳营东路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号养老服务综合体，更新一批老旧健身器材，推进基本公共服务均等化。大力推进征收安置</w:t>
      </w:r>
      <w:r>
        <w:rPr>
          <w:rStyle w:val="10"/>
          <w:rFonts w:ascii="Times New Roman" w:hAnsi="Times New Roman" w:eastAsia="方正仿宋_GBK" w:cs="Times New Roman"/>
          <w:kern w:val="0"/>
          <w:sz w:val="32"/>
          <w:szCs w:val="32"/>
        </w:rPr>
        <w:footnoteReference w:id="0"/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，实施棚户区和危旧房改造工程，加大住房保障力度，完善城市安居体系。建立社会救助补充保险，加强保价稳供工作，保障困难群体基本生活。</w:t>
      </w:r>
    </w:p>
    <w:p>
      <w:pPr>
        <w:spacing w:line="480" w:lineRule="exact"/>
        <w:ind w:firstLine="640" w:firstLineChars="200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（七）推进社会治理现代化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深化高新区综合改革、经济一体化统筹推进、国资国企改革等重点事项，激发发展活力。完成文昌宫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号、八宝前街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50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号等一批危房治理任务，建立电梯智能化监管平台，持续开展安全生产专项整治，推进城市安全发展。完善疫情防控机制，及时有效处置突发公共卫生事件。高标准建成区政务云平台和大数据中心，加快实现政务服务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一网通办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、城市运行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一网统管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，提升社会治理水平。</w:t>
      </w:r>
    </w:p>
    <w:p>
      <w:pPr>
        <w:spacing w:line="480" w:lineRule="exact"/>
        <w:ind w:firstLine="640" w:firstLineChars="20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三、重大项目</w:t>
      </w:r>
    </w:p>
    <w:p>
      <w:pPr>
        <w:pStyle w:val="2"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年度重大项目共梳理编排了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109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个项目，总投资约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1986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亿元，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年计划投资约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248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亿元。其中新开工项目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26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个，在建项目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50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个，前期项目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33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个。</w:t>
      </w:r>
    </w:p>
    <w:p>
      <w:pPr>
        <w:pStyle w:val="2"/>
        <w:rPr>
          <w:rFonts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pacing w:line="300" w:lineRule="exact"/>
        <w:rPr>
          <w:rFonts w:ascii="Times New Roman" w:hAnsi="Times New Roman" w:eastAsia="方正仿宋_GBK" w:cs="Times New Roman"/>
          <w:spacing w:val="-22"/>
        </w:rPr>
      </w:pPr>
      <w:r>
        <w:rPr>
          <w:rStyle w:val="10"/>
          <w:rFonts w:cs="Times New Roman"/>
          <w:spacing w:val="-16"/>
        </w:rPr>
        <w:footnoteRef/>
      </w:r>
      <w:r>
        <w:rPr>
          <w:spacing w:val="-16"/>
        </w:rPr>
        <w:t xml:space="preserve"> </w:t>
      </w:r>
      <w:r>
        <w:rPr>
          <w:rFonts w:hint="eastAsia" w:ascii="Times New Roman" w:hAnsi="Times New Roman" w:eastAsia="方正仿宋_GBK" w:cs="方正仿宋_GBK"/>
          <w:spacing w:val="-22"/>
        </w:rPr>
        <w:t>（</w:t>
      </w:r>
      <w:r>
        <w:rPr>
          <w:rFonts w:ascii="Times New Roman" w:hAnsi="Times New Roman" w:eastAsia="方正仿宋_GBK" w:cs="Times New Roman"/>
          <w:spacing w:val="-22"/>
        </w:rPr>
        <w:t>1</w:t>
      </w:r>
      <w:r>
        <w:rPr>
          <w:rFonts w:hint="eastAsia" w:ascii="Times New Roman" w:hAnsi="Times New Roman" w:eastAsia="方正仿宋_GBK" w:cs="方正仿宋_GBK"/>
          <w:spacing w:val="-22"/>
        </w:rPr>
        <w:t>）</w:t>
      </w:r>
      <w:r>
        <w:rPr>
          <w:rFonts w:ascii="Times New Roman" w:hAnsi="Times New Roman" w:eastAsia="方正仿宋_GBK" w:cs="Times New Roman"/>
          <w:spacing w:val="-22"/>
        </w:rPr>
        <w:t>2021</w:t>
      </w:r>
      <w:r>
        <w:rPr>
          <w:rFonts w:hint="eastAsia" w:ascii="Times New Roman" w:hAnsi="Times New Roman" w:eastAsia="方正仿宋_GBK" w:cs="方正仿宋_GBK"/>
          <w:spacing w:val="-22"/>
        </w:rPr>
        <w:t>年新安排征收安置项目：城东废弃物综合处置中心、小松涛巷地块、创意东八区一期（世界之窗产业园）、光华门火车站</w:t>
      </w:r>
      <w:r>
        <w:rPr>
          <w:rFonts w:ascii="Times New Roman" w:hAnsi="Times New Roman" w:eastAsia="方正仿宋_GBK" w:cs="Times New Roman"/>
          <w:spacing w:val="-22"/>
        </w:rPr>
        <w:t>29</w:t>
      </w:r>
      <w:r>
        <w:rPr>
          <w:rFonts w:hint="eastAsia" w:ascii="Times New Roman" w:hAnsi="Times New Roman" w:eastAsia="方正仿宋_GBK" w:cs="方正仿宋_GBK"/>
          <w:spacing w:val="-22"/>
        </w:rPr>
        <w:t>号等地块及八宝东街等</w:t>
      </w:r>
      <w:r>
        <w:rPr>
          <w:rFonts w:ascii="Times New Roman" w:hAnsi="Times New Roman" w:eastAsia="方正仿宋_GBK" w:cs="Times New Roman"/>
          <w:spacing w:val="-22"/>
        </w:rPr>
        <w:t>5</w:t>
      </w:r>
      <w:r>
        <w:rPr>
          <w:rFonts w:hint="eastAsia" w:ascii="Times New Roman" w:hAnsi="Times New Roman" w:eastAsia="方正仿宋_GBK" w:cs="方正仿宋_GBK"/>
          <w:spacing w:val="-22"/>
        </w:rPr>
        <w:t>个。</w:t>
      </w:r>
    </w:p>
    <w:p>
      <w:pPr>
        <w:pStyle w:val="6"/>
        <w:spacing w:line="300" w:lineRule="exact"/>
        <w:rPr>
          <w:rFonts w:cs="Times New Roman"/>
        </w:rPr>
      </w:pPr>
      <w:r>
        <w:rPr>
          <w:rFonts w:hint="eastAsia" w:ascii="Times New Roman" w:hAnsi="Times New Roman" w:eastAsia="方正仿宋_GBK" w:cs="方正仿宋_GBK"/>
          <w:spacing w:val="-22"/>
        </w:rPr>
        <w:t>（</w:t>
      </w:r>
      <w:r>
        <w:rPr>
          <w:rFonts w:ascii="Times New Roman" w:hAnsi="Times New Roman" w:eastAsia="方正仿宋_GBK" w:cs="Times New Roman"/>
          <w:spacing w:val="-22"/>
        </w:rPr>
        <w:t>2</w:t>
      </w:r>
      <w:r>
        <w:rPr>
          <w:rFonts w:hint="eastAsia" w:ascii="Times New Roman" w:hAnsi="Times New Roman" w:eastAsia="方正仿宋_GBK" w:cs="方正仿宋_GBK"/>
          <w:spacing w:val="-22"/>
        </w:rPr>
        <w:t>）</w:t>
      </w:r>
      <w:r>
        <w:rPr>
          <w:rFonts w:ascii="Times New Roman" w:hAnsi="Times New Roman" w:eastAsia="方正仿宋_GBK" w:cs="Times New Roman"/>
          <w:spacing w:val="-22"/>
        </w:rPr>
        <w:t>2020</w:t>
      </w:r>
      <w:r>
        <w:rPr>
          <w:rFonts w:hint="eastAsia" w:ascii="Times New Roman" w:hAnsi="Times New Roman" w:eastAsia="方正仿宋_GBK" w:cs="方正仿宋_GBK"/>
          <w:spacing w:val="-22"/>
        </w:rPr>
        <w:t>年及之前扫尾项目：地铁</w:t>
      </w:r>
      <w:r>
        <w:rPr>
          <w:rFonts w:ascii="Times New Roman" w:hAnsi="Times New Roman" w:eastAsia="方正仿宋_GBK" w:cs="Times New Roman"/>
          <w:spacing w:val="-22"/>
        </w:rPr>
        <w:t>10</w:t>
      </w:r>
      <w:r>
        <w:rPr>
          <w:rFonts w:hint="eastAsia" w:ascii="Times New Roman" w:hAnsi="Times New Roman" w:eastAsia="方正仿宋_GBK" w:cs="方正仿宋_GBK"/>
          <w:spacing w:val="-22"/>
        </w:rPr>
        <w:t>号线二期工程、地铁</w:t>
      </w:r>
      <w:r>
        <w:rPr>
          <w:rFonts w:ascii="Times New Roman" w:hAnsi="Times New Roman" w:eastAsia="方正仿宋_GBK" w:cs="Times New Roman"/>
          <w:spacing w:val="-22"/>
        </w:rPr>
        <w:t>6</w:t>
      </w:r>
      <w:r>
        <w:rPr>
          <w:rFonts w:hint="eastAsia" w:ascii="Times New Roman" w:hAnsi="Times New Roman" w:eastAsia="方正仿宋_GBK" w:cs="方正仿宋_GBK"/>
          <w:spacing w:val="-22"/>
        </w:rPr>
        <w:t>号线（中和桥站）及环境整治项目</w:t>
      </w:r>
      <w:r>
        <w:rPr>
          <w:rFonts w:ascii="Times New Roman" w:hAnsi="Times New Roman" w:eastAsia="方正仿宋_GBK" w:cs="Times New Roman"/>
          <w:spacing w:val="-22"/>
        </w:rPr>
        <w:t>1</w:t>
      </w:r>
      <w:r>
        <w:rPr>
          <w:rFonts w:hint="eastAsia" w:ascii="Times New Roman" w:hAnsi="Times New Roman" w:eastAsia="方正仿宋_GBK" w:cs="方正仿宋_GBK"/>
          <w:spacing w:val="-22"/>
        </w:rPr>
        <w:t>号地和</w:t>
      </w:r>
      <w:r>
        <w:rPr>
          <w:rFonts w:ascii="Times New Roman" w:hAnsi="Times New Roman" w:eastAsia="方正仿宋_GBK" w:cs="Times New Roman"/>
          <w:spacing w:val="-22"/>
        </w:rPr>
        <w:t>2</w:t>
      </w:r>
      <w:r>
        <w:rPr>
          <w:rFonts w:hint="eastAsia" w:ascii="Times New Roman" w:hAnsi="Times New Roman" w:eastAsia="方正仿宋_GBK" w:cs="方正仿宋_GBK"/>
          <w:spacing w:val="-22"/>
        </w:rPr>
        <w:t>号地块、西白菜园地块改造项目、门西整体扫尾项目、中牌楼地块、第二机床厂宿舍危旧房改造工程、新华社地块、南捕厅地块、杨庄二期增拆地块、小心桥东街南、门东东延周边环境整治工程、明外郭</w:t>
      </w:r>
      <w:r>
        <w:rPr>
          <w:rFonts w:ascii="Times New Roman" w:hAnsi="Times New Roman" w:eastAsia="方正仿宋_GBK" w:cs="Times New Roman"/>
          <w:spacing w:val="-22"/>
        </w:rPr>
        <w:t>-</w:t>
      </w:r>
      <w:r>
        <w:rPr>
          <w:rFonts w:hint="eastAsia" w:ascii="Times New Roman" w:hAnsi="Times New Roman" w:eastAsia="方正仿宋_GBK" w:cs="方正仿宋_GBK"/>
          <w:spacing w:val="-22"/>
        </w:rPr>
        <w:t>秦淮新河百里风光带高桥门节点环境整治工程、</w:t>
      </w:r>
      <w:r>
        <w:rPr>
          <w:rFonts w:ascii="Times New Roman" w:hAnsi="Times New Roman" w:eastAsia="方正仿宋_GBK" w:cs="Times New Roman"/>
          <w:spacing w:val="-22"/>
        </w:rPr>
        <w:t>C1-C3</w:t>
      </w:r>
      <w:r>
        <w:rPr>
          <w:rFonts w:hint="eastAsia" w:ascii="Times New Roman" w:hAnsi="Times New Roman" w:eastAsia="方正仿宋_GBK" w:cs="方正仿宋_GBK"/>
          <w:spacing w:val="-22"/>
        </w:rPr>
        <w:t>地块（龙苑）、洪家园片区环境、小西湖地块等</w:t>
      </w:r>
      <w:r>
        <w:rPr>
          <w:rFonts w:ascii="Times New Roman" w:hAnsi="Times New Roman" w:eastAsia="方正仿宋_GBK" w:cs="Times New Roman"/>
          <w:spacing w:val="-22"/>
        </w:rPr>
        <w:t>17</w:t>
      </w:r>
      <w:r>
        <w:rPr>
          <w:rFonts w:hint="eastAsia" w:ascii="Times New Roman" w:hAnsi="Times New Roman" w:eastAsia="方正仿宋_GBK" w:cs="方正仿宋_GBK"/>
          <w:spacing w:val="-22"/>
        </w:rPr>
        <w:t>个。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ViNTVkZTZkNjRmMDAyODY2YjAxODQ3ZGNkNjIifQ=="/>
  </w:docVars>
  <w:rsids>
    <w:rsidRoot w:val="0C3A6DD0"/>
    <w:rsid w:val="0000226F"/>
    <w:rsid w:val="00031B9F"/>
    <w:rsid w:val="00045EF9"/>
    <w:rsid w:val="000D47AF"/>
    <w:rsid w:val="001B6B8A"/>
    <w:rsid w:val="001D27A4"/>
    <w:rsid w:val="002057E1"/>
    <w:rsid w:val="002064D8"/>
    <w:rsid w:val="00223B87"/>
    <w:rsid w:val="0023585B"/>
    <w:rsid w:val="00256317"/>
    <w:rsid w:val="002E3307"/>
    <w:rsid w:val="002F6F14"/>
    <w:rsid w:val="0037560D"/>
    <w:rsid w:val="003B5326"/>
    <w:rsid w:val="003B59D4"/>
    <w:rsid w:val="003D0EF2"/>
    <w:rsid w:val="00442C3B"/>
    <w:rsid w:val="00475FE5"/>
    <w:rsid w:val="00495EFB"/>
    <w:rsid w:val="004E150F"/>
    <w:rsid w:val="00504271"/>
    <w:rsid w:val="00542BE8"/>
    <w:rsid w:val="005638A1"/>
    <w:rsid w:val="005C6EEC"/>
    <w:rsid w:val="005E7160"/>
    <w:rsid w:val="00646245"/>
    <w:rsid w:val="0067789B"/>
    <w:rsid w:val="006A2A5E"/>
    <w:rsid w:val="006C1ECD"/>
    <w:rsid w:val="00704B4C"/>
    <w:rsid w:val="007452C1"/>
    <w:rsid w:val="00787DD2"/>
    <w:rsid w:val="007B7C9E"/>
    <w:rsid w:val="007D55F8"/>
    <w:rsid w:val="00847364"/>
    <w:rsid w:val="0086515A"/>
    <w:rsid w:val="008A175E"/>
    <w:rsid w:val="008C332E"/>
    <w:rsid w:val="008F4E8B"/>
    <w:rsid w:val="008F6978"/>
    <w:rsid w:val="009320E8"/>
    <w:rsid w:val="009751B2"/>
    <w:rsid w:val="00992033"/>
    <w:rsid w:val="00994BCF"/>
    <w:rsid w:val="009A3BD4"/>
    <w:rsid w:val="00A47200"/>
    <w:rsid w:val="00A810E8"/>
    <w:rsid w:val="00A82C89"/>
    <w:rsid w:val="00A90658"/>
    <w:rsid w:val="00B46F4B"/>
    <w:rsid w:val="00B52DF4"/>
    <w:rsid w:val="00B724CD"/>
    <w:rsid w:val="00BC44FE"/>
    <w:rsid w:val="00BF7048"/>
    <w:rsid w:val="00C3733C"/>
    <w:rsid w:val="00C43D69"/>
    <w:rsid w:val="00C477CD"/>
    <w:rsid w:val="00D46B25"/>
    <w:rsid w:val="00DA695F"/>
    <w:rsid w:val="00DC5B07"/>
    <w:rsid w:val="00E1785E"/>
    <w:rsid w:val="00E221AF"/>
    <w:rsid w:val="00E62D03"/>
    <w:rsid w:val="00EE67FC"/>
    <w:rsid w:val="00F2540B"/>
    <w:rsid w:val="00F609B3"/>
    <w:rsid w:val="00FB6997"/>
    <w:rsid w:val="04CA3E74"/>
    <w:rsid w:val="069C78BA"/>
    <w:rsid w:val="082829FC"/>
    <w:rsid w:val="0C3A6DD0"/>
    <w:rsid w:val="0CFA28AC"/>
    <w:rsid w:val="0DEC54FF"/>
    <w:rsid w:val="0F096FCC"/>
    <w:rsid w:val="0FEC31E4"/>
    <w:rsid w:val="11373832"/>
    <w:rsid w:val="11AF4BC5"/>
    <w:rsid w:val="13714A95"/>
    <w:rsid w:val="14701F95"/>
    <w:rsid w:val="160C516C"/>
    <w:rsid w:val="196033B5"/>
    <w:rsid w:val="1A4907A5"/>
    <w:rsid w:val="1C6C43BE"/>
    <w:rsid w:val="1E0E03A9"/>
    <w:rsid w:val="1EDB7BAC"/>
    <w:rsid w:val="1FCA21EC"/>
    <w:rsid w:val="24967ED9"/>
    <w:rsid w:val="254A6440"/>
    <w:rsid w:val="26FA5DDA"/>
    <w:rsid w:val="27232337"/>
    <w:rsid w:val="2A577360"/>
    <w:rsid w:val="2AAD0BA5"/>
    <w:rsid w:val="2B28623D"/>
    <w:rsid w:val="2BDC35AF"/>
    <w:rsid w:val="2D8C5ECA"/>
    <w:rsid w:val="2FAC5F14"/>
    <w:rsid w:val="2FE76DFC"/>
    <w:rsid w:val="31214124"/>
    <w:rsid w:val="384E5245"/>
    <w:rsid w:val="39DB3528"/>
    <w:rsid w:val="3D59375E"/>
    <w:rsid w:val="41C46836"/>
    <w:rsid w:val="43EB3A7C"/>
    <w:rsid w:val="44684C88"/>
    <w:rsid w:val="46BF6F80"/>
    <w:rsid w:val="4731122C"/>
    <w:rsid w:val="49B76E40"/>
    <w:rsid w:val="4A8A4BD8"/>
    <w:rsid w:val="4DB61E1A"/>
    <w:rsid w:val="4ED040FD"/>
    <w:rsid w:val="50F12079"/>
    <w:rsid w:val="54061453"/>
    <w:rsid w:val="56483F5B"/>
    <w:rsid w:val="57EC50D9"/>
    <w:rsid w:val="58AF2BC2"/>
    <w:rsid w:val="5B9B6430"/>
    <w:rsid w:val="5CBD672C"/>
    <w:rsid w:val="5F3C0A7A"/>
    <w:rsid w:val="5FB06F80"/>
    <w:rsid w:val="5FCB20E9"/>
    <w:rsid w:val="609D1647"/>
    <w:rsid w:val="619E3FE0"/>
    <w:rsid w:val="63864A02"/>
    <w:rsid w:val="66590A7D"/>
    <w:rsid w:val="667B1AF3"/>
    <w:rsid w:val="671E1874"/>
    <w:rsid w:val="680E340D"/>
    <w:rsid w:val="6975127E"/>
    <w:rsid w:val="6A762D52"/>
    <w:rsid w:val="6B2660D2"/>
    <w:rsid w:val="6B5A711B"/>
    <w:rsid w:val="6ECB40A0"/>
    <w:rsid w:val="71C07E93"/>
    <w:rsid w:val="766F3E75"/>
    <w:rsid w:val="78390552"/>
    <w:rsid w:val="7D89272A"/>
    <w:rsid w:val="7EA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99" w:semiHidden="0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iPriority w:val="99"/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footnote text"/>
    <w:basedOn w:val="1"/>
    <w:link w:val="15"/>
    <w:semiHidden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footnote reference"/>
    <w:basedOn w:val="8"/>
    <w:semiHidden/>
    <w:uiPriority w:val="99"/>
    <w:rPr>
      <w:vertAlign w:val="superscript"/>
    </w:rPr>
  </w:style>
  <w:style w:type="character" w:customStyle="1" w:styleId="11">
    <w:name w:val="Salutation Char"/>
    <w:basedOn w:val="8"/>
    <w:link w:val="2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12">
    <w:name w:val="Date Char"/>
    <w:basedOn w:val="8"/>
    <w:link w:val="3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13">
    <w:name w:val="Footer Char"/>
    <w:basedOn w:val="8"/>
    <w:link w:val="4"/>
    <w:semiHidden/>
    <w:uiPriority w:val="99"/>
    <w:rPr>
      <w:rFonts w:ascii="Calibri" w:hAnsi="Calibri" w:cs="Calibri"/>
      <w:sz w:val="18"/>
      <w:szCs w:val="18"/>
    </w:rPr>
  </w:style>
  <w:style w:type="character" w:customStyle="1" w:styleId="14">
    <w:name w:val="Header Char"/>
    <w:basedOn w:val="8"/>
    <w:link w:val="5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5">
    <w:name w:val="Footnote Text Char"/>
    <w:basedOn w:val="8"/>
    <w:link w:val="6"/>
    <w:semiHidden/>
    <w:uiPriority w:val="99"/>
    <w:rPr>
      <w:rFonts w:ascii="Calibri" w:hAnsi="Calibri" w:cs="Calibri"/>
      <w:sz w:val="18"/>
      <w:szCs w:val="18"/>
    </w:rPr>
  </w:style>
  <w:style w:type="character" w:customStyle="1" w:styleId="16">
    <w:name w:val="NormalCharacter"/>
    <w:uiPriority w:val="99"/>
    <w:rPr>
      <w:rFonts w:ascii="Calibri" w:hAnsi="Calibri" w:eastAsia="宋体" w:cs="Calibri"/>
    </w:rPr>
  </w:style>
  <w:style w:type="character" w:customStyle="1" w:styleId="17">
    <w:name w:val="font01"/>
    <w:basedOn w:val="8"/>
    <w:uiPriority w:val="99"/>
    <w:rPr>
      <w:rFonts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41"/>
    <w:basedOn w:val="8"/>
    <w:uiPriority w:val="99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31"/>
    <w:basedOn w:val="8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21"/>
    <w:basedOn w:val="8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2"/>
    <w:basedOn w:val="8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1"/>
    <w:basedOn w:val="8"/>
    <w:uiPriority w:val="99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3">
    <w:name w:val="font131"/>
    <w:basedOn w:val="8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61"/>
    <w:basedOn w:val="8"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141"/>
    <w:basedOn w:val="8"/>
    <w:uiPriority w:val="99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6">
    <w:name w:val="font121"/>
    <w:basedOn w:val="8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151"/>
    <w:basedOn w:val="8"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51"/>
    <w:basedOn w:val="8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22"/>
    <w:basedOn w:val="8"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0">
    <w:name w:val="font91"/>
    <w:basedOn w:val="8"/>
    <w:uiPriority w:val="99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31">
    <w:name w:val="font12"/>
    <w:basedOn w:val="8"/>
    <w:uiPriority w:val="99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font111"/>
    <w:basedOn w:val="8"/>
    <w:uiPriority w:val="99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DELLPC</Company>
  <Pages>11</Pages>
  <Words>6119</Words>
  <Characters>6342</Characters>
  <Lines>0</Lines>
  <Paragraphs>0</Paragraphs>
  <TotalTime>6</TotalTime>
  <ScaleCrop>false</ScaleCrop>
  <LinksUpToDate>false</LinksUpToDate>
  <CharactersWithSpaces>6343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2021-01-03T10:42:00Z</dcterms:created>
  <dc:creator>芥子须弥1421058580</dc:creator>
  <cp:lastModifiedBy>张颖(fgjzy)</cp:lastModifiedBy>
  <cp:lastPrinted>2021-01-03T09:19:00Z</cp:lastPrinted>
  <dcterms:modified xsi:type="dcterms:W3CDTF">2023-04-27T08:57:43Z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KSOSaveFontToCloudKey">
    <vt:lpwstr>28532030_btnclosed</vt:lpwstr>
  </property>
  <property fmtid="{D5CDD505-2E9C-101B-9397-08002B2CF9AE}" pid="4" name="ICV">
    <vt:lpwstr>ABA5B8F62E7E4CEA91F744B7BDA27A74_13</vt:lpwstr>
  </property>
</Properties>
</file>